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8ED8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666F">
        <w:rPr>
          <w:rFonts w:ascii="Times New Roman" w:hAnsi="Times New Roman" w:cs="Times New Roman"/>
          <w:b/>
          <w:sz w:val="24"/>
          <w:szCs w:val="24"/>
        </w:rPr>
        <w:t xml:space="preserve">РГП на </w:t>
      </w:r>
      <w:r w:rsidRPr="00DA6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ПХВ «Национальный научный центр особо опасных инфекций </w:t>
      </w:r>
    </w:p>
    <w:p w14:paraId="7B4F4AB4" w14:textId="1ABC9B6E" w:rsidR="0069366E" w:rsidRP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6F">
        <w:rPr>
          <w:rFonts w:ascii="Times New Roman" w:hAnsi="Times New Roman" w:cs="Times New Roman"/>
          <w:b/>
          <w:sz w:val="24"/>
          <w:szCs w:val="24"/>
          <w:lang w:val="kk-KZ"/>
        </w:rPr>
        <w:t>им. М.Айкимбаева» МЗ РК</w:t>
      </w:r>
    </w:p>
    <w:p w14:paraId="0E9FAB37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F78BF" w14:textId="42AC2302" w:rsidR="003907D4" w:rsidRPr="00E26C20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E26C20">
        <w:rPr>
          <w:rFonts w:ascii="Times New Roman" w:hAnsi="Times New Roman" w:cs="Times New Roman"/>
          <w:b/>
          <w:sz w:val="24"/>
          <w:szCs w:val="24"/>
          <w:lang w:val="kk-KZ"/>
        </w:rPr>
        <w:t>услуги</w:t>
      </w:r>
    </w:p>
    <w:p w14:paraId="64C82455" w14:textId="5ACBED7E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DB" w:rsidRPr="0071668B">
        <w:rPr>
          <w:rFonts w:ascii="Times New Roman" w:hAnsi="Times New Roman" w:cs="Times New Roman"/>
          <w:b/>
          <w:sz w:val="24"/>
          <w:szCs w:val="24"/>
        </w:rPr>
        <w:t>«</w:t>
      </w:r>
      <w:r w:rsidR="00E26C20" w:rsidRPr="00E26C20">
        <w:rPr>
          <w:rFonts w:ascii="Times New Roman" w:hAnsi="Times New Roman" w:cs="Times New Roman"/>
          <w:b/>
          <w:sz w:val="24"/>
          <w:szCs w:val="24"/>
          <w:lang w:val="kk-KZ"/>
        </w:rPr>
        <w:t>Услуга по организации Внешнего аудита по стандарту ISO</w:t>
      </w:r>
      <w:r w:rsidR="00DB62DB" w:rsidRPr="0071668B">
        <w:rPr>
          <w:rFonts w:ascii="Times New Roman" w:hAnsi="Times New Roman" w:cs="Times New Roman"/>
          <w:b/>
          <w:sz w:val="24"/>
          <w:szCs w:val="24"/>
        </w:rPr>
        <w:t>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681D3B78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26C20" w:rsidRP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 по организации Внешнего аудита по стандарту ISO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– 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</w:t>
      </w:r>
      <w:proofErr w:type="gramStart"/>
      <w:r w:rsidRPr="00DB62DB">
        <w:rPr>
          <w:rFonts w:ascii="Times New Roman" w:hAnsi="Times New Roman" w:cs="Times New Roman"/>
          <w:sz w:val="24"/>
          <w:szCs w:val="24"/>
        </w:rPr>
        <w:t>DDP:  г.</w:t>
      </w:r>
      <w:proofErr w:type="gramEnd"/>
      <w:r w:rsidRPr="00DB62DB">
        <w:rPr>
          <w:rFonts w:ascii="Times New Roman" w:hAnsi="Times New Roman" w:cs="Times New Roman"/>
          <w:sz w:val="24"/>
          <w:szCs w:val="24"/>
        </w:rPr>
        <w:t xml:space="preserve">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54DF1D4D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E26C20">
        <w:rPr>
          <w:rFonts w:ascii="Times New Roman" w:hAnsi="Times New Roman" w:cs="Times New Roman"/>
          <w:sz w:val="24"/>
          <w:szCs w:val="24"/>
        </w:rPr>
        <w:t>: в течение 30</w:t>
      </w:r>
      <w:r w:rsidRPr="00DB62DB">
        <w:rPr>
          <w:rFonts w:ascii="Times New Roman" w:hAnsi="Times New Roman" w:cs="Times New Roman"/>
          <w:sz w:val="24"/>
          <w:szCs w:val="24"/>
        </w:rPr>
        <w:t xml:space="preserve"> календарных дней, по заявке Заказчика.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A43A764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E26C20">
        <w:rPr>
          <w:rFonts w:ascii="Times New Roman" w:hAnsi="Times New Roman" w:cs="Times New Roman"/>
          <w:sz w:val="24"/>
          <w:szCs w:val="24"/>
        </w:rPr>
        <w:t>оказания услуги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097A35C9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Pr="00DB62D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1668B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-1@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16C1935C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E26C20">
        <w:rPr>
          <w:rFonts w:ascii="Times New Roman" w:hAnsi="Times New Roman" w:cs="Times New Roman"/>
          <w:sz w:val="24"/>
          <w:szCs w:val="24"/>
        </w:rPr>
        <w:t>04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 w:rsidRP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77777777" w:rsidR="00EF472D" w:rsidRPr="00DB62DB" w:rsidRDefault="00EF472D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</w:t>
      </w:r>
      <w:proofErr w:type="gramEnd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272FC303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Ценовое (коммерческое предложение)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Техническая спецификация товара с указанием наименования, характеристики, количества и объема поставляемых товаров, выполняемых работ и оказываемых услуг (наименование товара по регистрации, регистрационный номер, модель товара, завод производитель, страна происхождения);</w:t>
      </w:r>
    </w:p>
    <w:p w14:paraId="6D81AC22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</w:t>
      </w:r>
      <w:proofErr w:type="gramStart"/>
      <w:r w:rsidRPr="00DB62DB">
        <w:rPr>
          <w:rFonts w:ascii="Times New Roman" w:hAnsi="Times New Roman" w:cs="Times New Roman"/>
          <w:sz w:val="24"/>
          <w:szCs w:val="24"/>
        </w:rPr>
        <w:t>получения  разрешения</w:t>
      </w:r>
      <w:proofErr w:type="gramEnd"/>
      <w:r w:rsidRPr="00DB62DB">
        <w:rPr>
          <w:rFonts w:ascii="Times New Roman" w:hAnsi="Times New Roman" w:cs="Times New Roman"/>
          <w:sz w:val="24"/>
          <w:szCs w:val="24"/>
        </w:rPr>
        <w:t xml:space="preserve">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7C6C6CA9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31BC2A7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: </w:t>
      </w:r>
      <w:r w:rsidR="00611A0C" w:rsidRPr="00611A0C">
        <w:t>Dby-1@nscedi.kz</w:t>
      </w:r>
      <w:r w:rsidRPr="00DB62DB">
        <w:rPr>
          <w:rFonts w:ascii="Times New Roman" w:hAnsi="Times New Roman" w:cs="Times New Roman"/>
          <w:sz w:val="24"/>
          <w:szCs w:val="24"/>
        </w:rPr>
        <w:t xml:space="preserve">, уполномоченный представитель организатора закупок 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 Н.К.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F7BCB45" w14:textId="3601227A" w:rsidR="00DB62DB" w:rsidRDefault="00DB62DB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9473EA" w14:textId="2E2FD0CB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9CE17" w14:textId="25143A19" w:rsidR="00BF6D2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DA84BD" w14:textId="77777777" w:rsidR="00E05E81" w:rsidRDefault="00E05E81" w:rsidP="00E05E81">
      <w:pPr>
        <w:jc w:val="right"/>
        <w:rPr>
          <w:i/>
        </w:rPr>
      </w:pPr>
    </w:p>
    <w:p w14:paraId="1B8C66A1" w14:textId="77777777" w:rsidR="00E05E81" w:rsidRDefault="00E05E81" w:rsidP="00E05E81">
      <w:pPr>
        <w:jc w:val="center"/>
        <w:rPr>
          <w:b/>
        </w:rPr>
      </w:pPr>
    </w:p>
    <w:p w14:paraId="62A6E2AC" w14:textId="0ACA96C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791F325F" w:rsidR="00DA666F" w:rsidRDefault="00DA666F" w:rsidP="00E05E81">
      <w:pPr>
        <w:jc w:val="center"/>
        <w:rPr>
          <w:b/>
        </w:rPr>
      </w:pPr>
      <w:r>
        <w:rPr>
          <w:b/>
        </w:rPr>
        <w:t>Перечень закупаемых услуг</w:t>
      </w:r>
    </w:p>
    <w:p w14:paraId="3CDC5063" w14:textId="77777777" w:rsidR="00DA666F" w:rsidRDefault="00DA666F" w:rsidP="00E05E81">
      <w:pPr>
        <w:jc w:val="center"/>
        <w:rPr>
          <w:b/>
        </w:rPr>
      </w:pPr>
    </w:p>
    <w:tbl>
      <w:tblPr>
        <w:tblStyle w:val="af"/>
        <w:tblW w:w="9924" w:type="dxa"/>
        <w:tblInd w:w="-431" w:type="dxa"/>
        <w:tblLook w:val="04A0" w:firstRow="1" w:lastRow="0" w:firstColumn="1" w:lastColumn="0" w:noHBand="0" w:noVBand="1"/>
      </w:tblPr>
      <w:tblGrid>
        <w:gridCol w:w="446"/>
        <w:gridCol w:w="1715"/>
        <w:gridCol w:w="4077"/>
        <w:gridCol w:w="1066"/>
        <w:gridCol w:w="911"/>
        <w:gridCol w:w="1709"/>
      </w:tblGrid>
      <w:tr w:rsidR="00DA666F" w:rsidRPr="00662E8F" w14:paraId="6DA2990A" w14:textId="3158B820" w:rsidTr="00DA666F">
        <w:tc>
          <w:tcPr>
            <w:tcW w:w="446" w:type="dxa"/>
          </w:tcPr>
          <w:p w14:paraId="2BCE11FF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№</w:t>
            </w:r>
          </w:p>
        </w:tc>
        <w:tc>
          <w:tcPr>
            <w:tcW w:w="1715" w:type="dxa"/>
          </w:tcPr>
          <w:p w14:paraId="1B953756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Наименование услуги</w:t>
            </w:r>
          </w:p>
        </w:tc>
        <w:tc>
          <w:tcPr>
            <w:tcW w:w="4077" w:type="dxa"/>
          </w:tcPr>
          <w:p w14:paraId="46788D99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Дополнительная информация</w:t>
            </w:r>
          </w:p>
        </w:tc>
        <w:tc>
          <w:tcPr>
            <w:tcW w:w="1066" w:type="dxa"/>
          </w:tcPr>
          <w:p w14:paraId="19DCF8A2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Pr="00662E8F">
              <w:rPr>
                <w:lang w:val="kk-KZ"/>
              </w:rPr>
              <w:t>д. изм.</w:t>
            </w:r>
          </w:p>
        </w:tc>
        <w:tc>
          <w:tcPr>
            <w:tcW w:w="911" w:type="dxa"/>
          </w:tcPr>
          <w:p w14:paraId="4D3B0E5B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Кол-во</w:t>
            </w:r>
          </w:p>
        </w:tc>
        <w:tc>
          <w:tcPr>
            <w:tcW w:w="1709" w:type="dxa"/>
          </w:tcPr>
          <w:p w14:paraId="339C72FA" w14:textId="09D1A03E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Выделенная сумма</w:t>
            </w:r>
          </w:p>
        </w:tc>
      </w:tr>
      <w:tr w:rsidR="00DA666F" w:rsidRPr="00662E8F" w14:paraId="7E31CD5E" w14:textId="13F3A203" w:rsidTr="00DA666F">
        <w:tc>
          <w:tcPr>
            <w:tcW w:w="446" w:type="dxa"/>
            <w:vMerge w:val="restart"/>
          </w:tcPr>
          <w:p w14:paraId="11D608A0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1</w:t>
            </w:r>
          </w:p>
        </w:tc>
        <w:tc>
          <w:tcPr>
            <w:tcW w:w="1715" w:type="dxa"/>
            <w:vMerge w:val="restart"/>
          </w:tcPr>
          <w:p w14:paraId="5B159C7E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Услуга по организации Внешнего аудита по стандарту ISO</w:t>
            </w:r>
          </w:p>
        </w:tc>
        <w:tc>
          <w:tcPr>
            <w:tcW w:w="4077" w:type="dxa"/>
          </w:tcPr>
          <w:p w14:paraId="67217AB8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Услуга по организации Внешнего ежегодного надзорного аудита по стандарту ИСО 35001:2019 в 2022 году</w:t>
            </w:r>
          </w:p>
        </w:tc>
        <w:tc>
          <w:tcPr>
            <w:tcW w:w="1066" w:type="dxa"/>
            <w:vMerge w:val="restart"/>
          </w:tcPr>
          <w:p w14:paraId="0A6DC2BC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услуга</w:t>
            </w:r>
          </w:p>
        </w:tc>
        <w:tc>
          <w:tcPr>
            <w:tcW w:w="911" w:type="dxa"/>
            <w:vMerge w:val="restart"/>
          </w:tcPr>
          <w:p w14:paraId="2FD44A44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1</w:t>
            </w:r>
          </w:p>
        </w:tc>
        <w:tc>
          <w:tcPr>
            <w:tcW w:w="1709" w:type="dxa"/>
            <w:vMerge w:val="restart"/>
          </w:tcPr>
          <w:p w14:paraId="049B019E" w14:textId="5C536393" w:rsidR="00DA666F" w:rsidRPr="00662E8F" w:rsidRDefault="00DA666F" w:rsidP="00DA666F">
            <w:pPr>
              <w:tabs>
                <w:tab w:val="left" w:pos="3765"/>
              </w:tabs>
              <w:rPr>
                <w:lang w:val="kk-KZ"/>
              </w:rPr>
            </w:pPr>
            <w:r w:rsidRPr="00DA666F">
              <w:rPr>
                <w:lang w:val="kk-KZ"/>
              </w:rPr>
              <w:t xml:space="preserve">2 420 000,00 </w:t>
            </w:r>
          </w:p>
        </w:tc>
      </w:tr>
      <w:tr w:rsidR="00DA666F" w:rsidRPr="00662E8F" w14:paraId="42A7602D" w14:textId="4999CA89" w:rsidTr="00DA666F">
        <w:tc>
          <w:tcPr>
            <w:tcW w:w="446" w:type="dxa"/>
            <w:vMerge/>
          </w:tcPr>
          <w:p w14:paraId="57A097F7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</w:p>
        </w:tc>
        <w:tc>
          <w:tcPr>
            <w:tcW w:w="1715" w:type="dxa"/>
            <w:vMerge/>
          </w:tcPr>
          <w:p w14:paraId="46F2D2A5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</w:p>
        </w:tc>
        <w:tc>
          <w:tcPr>
            <w:tcW w:w="4077" w:type="dxa"/>
          </w:tcPr>
          <w:p w14:paraId="6C87DDB4" w14:textId="77777777" w:rsidR="00DA666F" w:rsidRPr="00662E8F" w:rsidRDefault="00DA666F" w:rsidP="00810623">
            <w:pPr>
              <w:tabs>
                <w:tab w:val="left" w:pos="930"/>
              </w:tabs>
              <w:rPr>
                <w:lang w:val="kk-KZ"/>
              </w:rPr>
            </w:pPr>
            <w:r w:rsidRPr="00662E8F">
              <w:t xml:space="preserve">Услуга по организации Внешнего </w:t>
            </w:r>
            <w:proofErr w:type="spellStart"/>
            <w:r w:rsidRPr="00662E8F">
              <w:t>ресертификационного</w:t>
            </w:r>
            <w:proofErr w:type="spellEnd"/>
            <w:r w:rsidRPr="00662E8F">
              <w:t xml:space="preserve"> аудита по стандарту ИСО 9001:2015 в 2022 году</w:t>
            </w:r>
            <w:r w:rsidRPr="00662E8F">
              <w:rPr>
                <w:lang w:val="kk-KZ"/>
              </w:rPr>
              <w:tab/>
            </w:r>
          </w:p>
        </w:tc>
        <w:tc>
          <w:tcPr>
            <w:tcW w:w="1066" w:type="dxa"/>
            <w:vMerge/>
          </w:tcPr>
          <w:p w14:paraId="33513375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</w:p>
        </w:tc>
        <w:tc>
          <w:tcPr>
            <w:tcW w:w="911" w:type="dxa"/>
            <w:vMerge/>
          </w:tcPr>
          <w:p w14:paraId="4D2FED17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</w:p>
        </w:tc>
        <w:tc>
          <w:tcPr>
            <w:tcW w:w="1709" w:type="dxa"/>
            <w:vMerge/>
          </w:tcPr>
          <w:p w14:paraId="2BFBD631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</w:p>
        </w:tc>
      </w:tr>
    </w:tbl>
    <w:p w14:paraId="1489DFE8" w14:textId="77777777" w:rsidR="00DA666F" w:rsidRDefault="00DA666F" w:rsidP="00E05E81">
      <w:pPr>
        <w:jc w:val="center"/>
        <w:rPr>
          <w:b/>
        </w:rPr>
      </w:pPr>
    </w:p>
    <w:p w14:paraId="025155FC" w14:textId="2FCDFA52" w:rsidR="00DA666F" w:rsidRDefault="00DA666F" w:rsidP="00E05E81">
      <w:pPr>
        <w:jc w:val="center"/>
        <w:rPr>
          <w:b/>
        </w:rPr>
      </w:pPr>
    </w:p>
    <w:p w14:paraId="0C08EE24" w14:textId="77777777" w:rsidR="00DA666F" w:rsidRDefault="00DA666F" w:rsidP="00E05E81">
      <w:pPr>
        <w:jc w:val="center"/>
        <w:rPr>
          <w:b/>
        </w:rPr>
      </w:pPr>
      <w:bookmarkStart w:id="0" w:name="_GoBack"/>
      <w:bookmarkEnd w:id="0"/>
    </w:p>
    <w:p w14:paraId="65D6AC5E" w14:textId="77777777" w:rsidR="00DA666F" w:rsidRDefault="00DA666F" w:rsidP="00E05E81">
      <w:pPr>
        <w:jc w:val="center"/>
        <w:rPr>
          <w:b/>
        </w:rPr>
      </w:pPr>
    </w:p>
    <w:p w14:paraId="5C4DA1EF" w14:textId="7163B637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78E9EEAB" w:rsidR="00E05E81" w:rsidRDefault="00E05E81" w:rsidP="00E05E81">
      <w:pPr>
        <w:jc w:val="center"/>
        <w:rPr>
          <w:b/>
          <w:lang w:val="kk-KZ"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  <w:r>
        <w:rPr>
          <w:b/>
          <w:lang w:val="kk-KZ"/>
        </w:rPr>
        <w:t>услуг</w:t>
      </w:r>
    </w:p>
    <w:p w14:paraId="668AB866" w14:textId="3E9F9E68" w:rsidR="00E05E81" w:rsidRDefault="00E05E81" w:rsidP="00DA666F">
      <w:pPr>
        <w:tabs>
          <w:tab w:val="left" w:pos="3765"/>
        </w:tabs>
        <w:rPr>
          <w:b/>
          <w:lang w:val="kk-KZ"/>
        </w:rPr>
      </w:pPr>
      <w:r>
        <w:rPr>
          <w:b/>
          <w:lang w:val="kk-KZ"/>
        </w:rPr>
        <w:tab/>
      </w:r>
    </w:p>
    <w:p w14:paraId="5BDEB3AF" w14:textId="77777777" w:rsidR="00E05E81" w:rsidRPr="002B1786" w:rsidRDefault="00E05E81" w:rsidP="00DA666F">
      <w:pPr>
        <w:pStyle w:val="TableParagraph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слуг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4184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по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Организации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проведени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я Ресертификационного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(инспекционного) аудита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Интегрированной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системы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менеджмента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РГП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на ПХВ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«Национальный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научный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центр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особо опасных инфекций им. 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М.Айкимбаева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» МЗ РК (далее – ННЦООИ)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на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с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оответствие требованиям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Международн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ых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Стандарт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ов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ИСО </w:t>
      </w:r>
      <w:r>
        <w:rPr>
          <w:rFonts w:ascii="Times New Roman" w:hAnsi="Times New Roman" w:cs="Times New Roman"/>
          <w:w w:val="105"/>
          <w:sz w:val="20"/>
          <w:szCs w:val="20"/>
        </w:rPr>
        <w:t>9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001:201</w:t>
      </w:r>
      <w:r>
        <w:rPr>
          <w:rFonts w:ascii="Times New Roman" w:hAnsi="Times New Roman" w:cs="Times New Roman"/>
          <w:w w:val="105"/>
          <w:sz w:val="20"/>
          <w:szCs w:val="20"/>
        </w:rPr>
        <w:t>5, 35001:2019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. </w:t>
      </w:r>
    </w:p>
    <w:p w14:paraId="09A014B9" w14:textId="77777777" w:rsidR="00E05E81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spacing w:val="21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1.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>Цель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Ресертификационного</w:t>
      </w:r>
      <w:proofErr w:type="spellEnd"/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 (инспекционного) аудита (оказания Услуг)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: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Д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>ля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подтверждения соответствия 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Интегрированной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системы менеджмента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качес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а и </w:t>
      </w:r>
      <w:proofErr w:type="spellStart"/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>биорисков</w:t>
      </w:r>
      <w:proofErr w:type="spellEnd"/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(далее – 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>ИСМ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>) и подтверждения ранее полученн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ого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>сертификат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а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Инте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грированной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>системы менеджмента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ННЦООИ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>на соответствие</w:t>
      </w:r>
      <w:r w:rsidRPr="00164A3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164A3E">
        <w:rPr>
          <w:rFonts w:ascii="Times New Roman" w:hAnsi="Times New Roman" w:cs="Times New Roman" w:hint="cs"/>
          <w:w w:val="105"/>
          <w:sz w:val="20"/>
          <w:szCs w:val="20"/>
          <w:lang w:val="ru-RU"/>
        </w:rPr>
        <w:t xml:space="preserve">требованиям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Международн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ых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Стандарт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ов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ИСО </w:t>
      </w:r>
      <w:r>
        <w:rPr>
          <w:rFonts w:ascii="Times New Roman" w:hAnsi="Times New Roman" w:cs="Times New Roman"/>
          <w:w w:val="105"/>
          <w:sz w:val="20"/>
          <w:szCs w:val="20"/>
        </w:rPr>
        <w:t>9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001:201</w:t>
      </w:r>
      <w:r>
        <w:rPr>
          <w:rFonts w:ascii="Times New Roman" w:hAnsi="Times New Roman" w:cs="Times New Roman"/>
          <w:w w:val="105"/>
          <w:sz w:val="20"/>
          <w:szCs w:val="20"/>
        </w:rPr>
        <w:t>5, 35001:2019 для продления и получения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Сертификатов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(далее – Сертификат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ы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СМ)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21"/>
          <w:w w:val="105"/>
          <w:sz w:val="20"/>
          <w:szCs w:val="20"/>
        </w:rPr>
        <w:t xml:space="preserve"> </w:t>
      </w:r>
    </w:p>
    <w:p w14:paraId="5D47B002" w14:textId="77777777" w:rsidR="00E05E81" w:rsidRPr="00152FBB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b/>
          <w:w w:val="110"/>
          <w:sz w:val="20"/>
          <w:szCs w:val="20"/>
          <w:lang w:val="ru-RU"/>
        </w:rPr>
      </w:pP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2.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Требования к Поставщику услуг:</w:t>
      </w:r>
    </w:p>
    <w:p w14:paraId="22381C6A" w14:textId="77777777" w:rsidR="00E05E81" w:rsidRPr="00152FBB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b/>
          <w:w w:val="110"/>
          <w:sz w:val="20"/>
          <w:szCs w:val="20"/>
        </w:rPr>
      </w:pP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-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Поставщик должен иметь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аттестат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 аккредитации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на соответствие стандарту ISO/IEC 17021-1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 в международном органе по аккредитации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(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en-US"/>
        </w:rPr>
        <w:t>NAAU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, </w:t>
      </w:r>
      <w:r w:rsidRPr="00152FBB">
        <w:rPr>
          <w:rFonts w:ascii="Times New Roman" w:hAnsi="Times New Roman" w:cs="Times New Roman"/>
          <w:b/>
          <w:sz w:val="20"/>
          <w:szCs w:val="20"/>
          <w:lang w:val="uk-UA"/>
        </w:rPr>
        <w:t>DAKKS</w:t>
      </w:r>
      <w:r w:rsidRPr="00152FB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т.д.) по стандартам </w:t>
      </w:r>
      <w:r w:rsidRPr="00152FBB">
        <w:rPr>
          <w:rFonts w:ascii="Times New Roman" w:hAnsi="Times New Roman" w:cs="Times New Roman" w:hint="cs"/>
          <w:b/>
          <w:w w:val="105"/>
          <w:sz w:val="20"/>
          <w:szCs w:val="20"/>
        </w:rPr>
        <w:t xml:space="preserve">ИСО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>9001:2015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 (ЕА 34/1)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 xml:space="preserve">,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иметь аккредитацию или процедуры сертификации по ИСО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>35001:2019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(Управление </w:t>
      </w:r>
      <w:proofErr w:type="spellStart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биорисками</w:t>
      </w:r>
      <w:proofErr w:type="spellEnd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для лабораторий и других связанных организаций),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либо являться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лицензионным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>представител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ем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>международного органа по аккредитации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 (предоставить копия действующего соглашения с международным органом по сертификации о том, что Исполнитель находится под его организационным контролем и копии соответствующих аттестатов аккредитации этого органа)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>.</w:t>
      </w:r>
    </w:p>
    <w:p w14:paraId="5DA6C042" w14:textId="77777777" w:rsidR="00E05E81" w:rsidRPr="00152FBB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b/>
          <w:w w:val="105"/>
          <w:sz w:val="20"/>
          <w:szCs w:val="20"/>
          <w:lang w:val="ru-RU"/>
        </w:rPr>
      </w:pP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-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>наличи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е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 у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>Поставщика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</w:rPr>
        <w:t xml:space="preserve"> опыта </w:t>
      </w:r>
      <w:r w:rsidRPr="00152FBB">
        <w:rPr>
          <w:rFonts w:ascii="Times New Roman" w:hAnsi="Times New Roman" w:cs="Times New Roman"/>
          <w:b/>
          <w:w w:val="110"/>
          <w:sz w:val="20"/>
          <w:szCs w:val="20"/>
          <w:lang w:val="ru-RU"/>
        </w:rPr>
        <w:t xml:space="preserve">опыта работы (не менее 2 лет) по проведению аудитов согласно требований </w:t>
      </w:r>
      <w:r w:rsidRPr="00152FBB">
        <w:rPr>
          <w:rFonts w:ascii="Times New Roman" w:hAnsi="Times New Roman" w:cs="Times New Roman" w:hint="cs"/>
          <w:b/>
          <w:w w:val="105"/>
          <w:sz w:val="20"/>
          <w:szCs w:val="20"/>
        </w:rPr>
        <w:t xml:space="preserve">ИСО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>9001:2015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(ЕА 34/1)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 xml:space="preserve">,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ИСО 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</w:rPr>
        <w:t>35001:2019</w:t>
      </w:r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(Управление </w:t>
      </w:r>
      <w:proofErr w:type="spellStart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биорисками</w:t>
      </w:r>
      <w:proofErr w:type="spellEnd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 xml:space="preserve"> для лабораторий и других связанных </w:t>
      </w:r>
      <w:proofErr w:type="gramStart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организаций)  (</w:t>
      </w:r>
      <w:proofErr w:type="gramEnd"/>
      <w:r w:rsidRPr="00152FBB">
        <w:rPr>
          <w:rFonts w:ascii="Times New Roman" w:hAnsi="Times New Roman" w:cs="Times New Roman"/>
          <w:b/>
          <w:w w:val="105"/>
          <w:sz w:val="20"/>
          <w:szCs w:val="20"/>
          <w:lang w:val="ru-RU"/>
        </w:rPr>
        <w:t>справка произвольной формы).</w:t>
      </w:r>
    </w:p>
    <w:p w14:paraId="612A9531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3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2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Объектом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оказываемых услуг является процесс обработки информации в области научных, фундаментальных, прикладных и </w:t>
      </w:r>
      <w:proofErr w:type="spellStart"/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референтных</w:t>
      </w:r>
      <w:proofErr w:type="spellEnd"/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исследований. </w:t>
      </w:r>
    </w:p>
    <w:p w14:paraId="39AA6440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spacing w:val="3"/>
          <w:w w:val="110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4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2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Требования</w:t>
      </w:r>
      <w:r w:rsidRPr="002B1786">
        <w:rPr>
          <w:rFonts w:ascii="Times New Roman" w:hAnsi="Times New Roman" w:cs="Times New Roman" w:hint="cs"/>
          <w:spacing w:val="2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к</w:t>
      </w:r>
      <w:r w:rsidRPr="002B1786">
        <w:rPr>
          <w:rFonts w:ascii="Times New Roman" w:hAnsi="Times New Roman" w:cs="Times New Roman" w:hint="cs"/>
          <w:spacing w:val="2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результатам</w:t>
      </w:r>
      <w:r w:rsidRPr="002B1786">
        <w:rPr>
          <w:rFonts w:ascii="Times New Roman" w:hAnsi="Times New Roman" w:cs="Times New Roman" w:hint="cs"/>
          <w:spacing w:val="2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оказанных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услуг: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Мероприятия</w:t>
      </w:r>
      <w:r w:rsidRPr="002B1786">
        <w:rPr>
          <w:rFonts w:ascii="Times New Roman" w:hAnsi="Times New Roman" w:cs="Times New Roman" w:hint="cs"/>
          <w:spacing w:val="34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организации</w:t>
      </w:r>
      <w:r w:rsidRPr="002B1786">
        <w:rPr>
          <w:rFonts w:ascii="Times New Roman" w:hAnsi="Times New Roman" w:cs="Times New Roman" w:hint="cs"/>
          <w:spacing w:val="34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 w:hint="cs"/>
          <w:spacing w:val="34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проведению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Ресертификационного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(инспекционного) аудита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Интегрированной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системы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менеджмента </w:t>
      </w:r>
      <w:r>
        <w:rPr>
          <w:rFonts w:ascii="Times New Roman" w:hAnsi="Times New Roman" w:cs="Times New Roman"/>
          <w:w w:val="105"/>
          <w:sz w:val="20"/>
          <w:szCs w:val="20"/>
        </w:rPr>
        <w:t>д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олжны</w:t>
      </w:r>
      <w:r w:rsidRPr="002B1786">
        <w:rPr>
          <w:rFonts w:ascii="Times New Roman" w:hAnsi="Times New Roman" w:cs="Times New Roman" w:hint="cs"/>
          <w:spacing w:val="15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быть</w:t>
      </w:r>
      <w:r w:rsidRPr="002B1786">
        <w:rPr>
          <w:rFonts w:ascii="Times New Roman" w:hAnsi="Times New Roman" w:cs="Times New Roman" w:hint="cs"/>
          <w:spacing w:val="1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проведены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представителями</w:t>
      </w:r>
      <w:r w:rsidRPr="002B1786">
        <w:rPr>
          <w:rFonts w:ascii="Times New Roman" w:hAnsi="Times New Roman" w:cs="Times New Roman" w:hint="cs"/>
          <w:spacing w:val="35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сертифицированного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органа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выдавшего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Сертификат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ы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СМ,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либо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представителями</w:t>
      </w:r>
      <w:r w:rsidRPr="002B1786">
        <w:rPr>
          <w:rFonts w:ascii="Times New Roman" w:hAnsi="Times New Roman" w:cs="Times New Roman" w:hint="cs"/>
          <w:spacing w:val="35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сертифицированного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органа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имеющими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предварительное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согласование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органом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,</w:t>
      </w:r>
      <w:r w:rsidRPr="002B1786">
        <w:rPr>
          <w:rFonts w:ascii="Times New Roman" w:hAnsi="Times New Roman" w:cs="Times New Roman" w:hint="cs"/>
          <w:spacing w:val="1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выдавшим</w:t>
      </w:r>
      <w:r w:rsidRPr="002B1786">
        <w:rPr>
          <w:rFonts w:ascii="Times New Roman" w:hAnsi="Times New Roman" w:cs="Times New Roman" w:hint="cs"/>
          <w:spacing w:val="17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Сертификат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3"/>
          <w:w w:val="110"/>
          <w:sz w:val="20"/>
          <w:szCs w:val="20"/>
        </w:rPr>
        <w:t xml:space="preserve"> </w:t>
      </w:r>
    </w:p>
    <w:p w14:paraId="58D4B0DB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4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.1.</w:t>
      </w:r>
      <w:r w:rsidRPr="002B1786">
        <w:rPr>
          <w:rFonts w:ascii="Times New Roman" w:hAnsi="Times New Roman" w:cs="Times New Roman" w:hint="cs"/>
          <w:spacing w:val="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Перед</w:t>
      </w:r>
      <w:r w:rsidRPr="002B1786">
        <w:rPr>
          <w:rFonts w:ascii="Times New Roman" w:hAnsi="Times New Roman" w:cs="Times New Roman" w:hint="cs"/>
          <w:spacing w:val="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началом</w:t>
      </w:r>
      <w:r w:rsidRPr="002B1786">
        <w:rPr>
          <w:rFonts w:ascii="Times New Roman" w:hAnsi="Times New Roman" w:cs="Times New Roman" w:hint="cs"/>
          <w:spacing w:val="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проведения</w:t>
      </w:r>
      <w:r w:rsidRPr="002B1786">
        <w:rPr>
          <w:rFonts w:ascii="Times New Roman" w:hAnsi="Times New Roman" w:cs="Times New Roman" w:hint="cs"/>
          <w:spacing w:val="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аудита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Поставщик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должен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течение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5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календарных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дней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подготовить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план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Ресертификационного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(инспекционного) аудита </w:t>
      </w:r>
      <w:r>
        <w:rPr>
          <w:rFonts w:ascii="Times New Roman" w:hAnsi="Times New Roman" w:cs="Times New Roman"/>
          <w:w w:val="105"/>
          <w:sz w:val="20"/>
          <w:szCs w:val="20"/>
        </w:rPr>
        <w:t>3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-го года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Интегрированной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системы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менеджмента аудита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1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,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предварительным</w:t>
      </w:r>
      <w:r w:rsidRPr="002B1786">
        <w:rPr>
          <w:rFonts w:ascii="Times New Roman" w:hAnsi="Times New Roman" w:cs="Times New Roman" w:hint="cs"/>
          <w:spacing w:val="4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согласованием</w:t>
      </w:r>
      <w:r w:rsidRPr="002B1786">
        <w:rPr>
          <w:rFonts w:ascii="Times New Roman" w:hAnsi="Times New Roman" w:cs="Times New Roman" w:hint="cs"/>
          <w:spacing w:val="4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структурных</w:t>
      </w:r>
      <w:r w:rsidRPr="002B1786">
        <w:rPr>
          <w:rFonts w:ascii="Times New Roman" w:hAnsi="Times New Roman" w:cs="Times New Roman" w:hint="cs"/>
          <w:spacing w:val="4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подразделений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ННЦООИ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,</w:t>
      </w:r>
      <w:r w:rsidRPr="002B1786">
        <w:rPr>
          <w:rFonts w:ascii="Times New Roman" w:hAnsi="Times New Roman" w:cs="Times New Roman" w:hint="cs"/>
          <w:spacing w:val="-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 xml:space="preserve">аудиторов, времени, даты проведения аудита. </w:t>
      </w:r>
    </w:p>
    <w:p w14:paraId="7291B7F1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spacing w:val="33"/>
          <w:w w:val="105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4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.2.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слуг</w:t>
      </w:r>
      <w:r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4184E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по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Организации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проведени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я Ресертификационного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 (инспекционного) аудита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Интегрированной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системы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менеджмента</w:t>
      </w:r>
      <w:r w:rsidRPr="002B1786">
        <w:rPr>
          <w:rFonts w:ascii="Times New Roman" w:hAnsi="Times New Roman" w:cs="Times New Roman" w:hint="cs"/>
          <w:spacing w:val="2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должн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ы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проводиться</w:t>
      </w:r>
      <w:r w:rsidRPr="002B1786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B1786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2B1786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2B1786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требованиями Международного Стандарта ISO/IEC 17021-1:2015</w:t>
      </w:r>
      <w:r w:rsidRPr="002B1786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spacing w:val="-1"/>
          <w:w w:val="110"/>
          <w:sz w:val="20"/>
          <w:szCs w:val="20"/>
        </w:rPr>
        <w:t>«Оценка</w:t>
      </w:r>
      <w:r w:rsidRPr="002B1786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10"/>
          <w:sz w:val="20"/>
          <w:szCs w:val="20"/>
        </w:rPr>
        <w:t>соответствия.</w:t>
      </w:r>
      <w:r w:rsidRPr="002B1786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10"/>
          <w:sz w:val="20"/>
          <w:szCs w:val="20"/>
        </w:rPr>
        <w:t>Требования</w:t>
      </w:r>
      <w:r w:rsidRPr="002B1786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2B1786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10"/>
          <w:sz w:val="20"/>
          <w:szCs w:val="20"/>
        </w:rPr>
        <w:t>органам,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проводящим</w:t>
      </w:r>
      <w:r w:rsidRPr="002B1786">
        <w:rPr>
          <w:rFonts w:ascii="Times New Roman" w:hAnsi="Times New Roman" w:cs="Times New Roman" w:hint="cs"/>
          <w:spacing w:val="3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</w:t>
      </w:r>
      <w:r w:rsidRPr="002B1786">
        <w:rPr>
          <w:rFonts w:ascii="Times New Roman" w:hAnsi="Times New Roman" w:cs="Times New Roman" w:hint="cs"/>
          <w:spacing w:val="4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 w:hint="cs"/>
          <w:spacing w:val="3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сертификацию</w:t>
      </w:r>
      <w:r w:rsidRPr="002B1786">
        <w:rPr>
          <w:rFonts w:ascii="Times New Roman" w:hAnsi="Times New Roman" w:cs="Times New Roman" w:hint="cs"/>
          <w:spacing w:val="4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</w:t>
      </w:r>
      <w:r w:rsidRPr="002B1786">
        <w:rPr>
          <w:rFonts w:ascii="Times New Roman" w:hAnsi="Times New Roman" w:cs="Times New Roman" w:hint="cs"/>
          <w:spacing w:val="3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менеджмента.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Часть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1.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Требования».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</w:p>
    <w:p w14:paraId="5B4A9874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spacing w:val="-8"/>
          <w:w w:val="110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lastRenderedPageBreak/>
        <w:t>4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.3.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При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наличии</w:t>
      </w:r>
      <w:r w:rsidRPr="002B1786">
        <w:rPr>
          <w:rFonts w:ascii="Times New Roman" w:hAnsi="Times New Roman" w:cs="Times New Roman" w:hint="cs"/>
          <w:spacing w:val="34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несоответствий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ходе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аудитов</w:t>
      </w:r>
      <w:r w:rsidRPr="002B1786">
        <w:rPr>
          <w:rFonts w:ascii="Times New Roman" w:hAnsi="Times New Roman" w:cs="Times New Roman" w:hint="cs"/>
          <w:spacing w:val="1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аудиторы</w:t>
      </w:r>
      <w:r w:rsidRPr="002B1786">
        <w:rPr>
          <w:rFonts w:ascii="Times New Roman" w:hAnsi="Times New Roman" w:cs="Times New Roman" w:hint="cs"/>
          <w:spacing w:val="1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должны</w:t>
      </w:r>
      <w:r w:rsidRPr="002B1786">
        <w:rPr>
          <w:rFonts w:ascii="Times New Roman" w:hAnsi="Times New Roman" w:cs="Times New Roman" w:hint="cs"/>
          <w:spacing w:val="1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выявить</w:t>
      </w:r>
      <w:r w:rsidRPr="002B1786">
        <w:rPr>
          <w:rFonts w:ascii="Times New Roman" w:hAnsi="Times New Roman" w:cs="Times New Roman" w:hint="cs"/>
          <w:spacing w:val="1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данные</w:t>
      </w:r>
      <w:r w:rsidRPr="002B1786">
        <w:rPr>
          <w:rFonts w:ascii="Times New Roman" w:hAnsi="Times New Roman" w:cs="Times New Roman" w:hint="cs"/>
          <w:spacing w:val="1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несоответствия</w:t>
      </w:r>
      <w:r w:rsidRPr="002B1786">
        <w:rPr>
          <w:rFonts w:ascii="Times New Roman" w:hAnsi="Times New Roman" w:cs="Times New Roman" w:hint="cs"/>
          <w:spacing w:val="1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отразить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отчете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-8"/>
          <w:w w:val="110"/>
          <w:sz w:val="20"/>
          <w:szCs w:val="20"/>
        </w:rPr>
        <w:t xml:space="preserve"> </w:t>
      </w:r>
    </w:p>
    <w:p w14:paraId="57C77660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spacing w:val="11"/>
          <w:w w:val="110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4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.4.</w:t>
      </w:r>
      <w:r w:rsidRPr="002B1786">
        <w:rPr>
          <w:rFonts w:ascii="Times New Roman" w:hAnsi="Times New Roman" w:cs="Times New Roman" w:hint="cs"/>
          <w:spacing w:val="-8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По</w:t>
      </w:r>
      <w:r w:rsidRPr="002B1786">
        <w:rPr>
          <w:rFonts w:ascii="Times New Roman" w:hAnsi="Times New Roman" w:cs="Times New Roman" w:hint="cs"/>
          <w:spacing w:val="-7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результатам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аудитов</w:t>
      </w:r>
      <w:r w:rsidRPr="002B1786">
        <w:rPr>
          <w:rFonts w:ascii="Times New Roman" w:hAnsi="Times New Roman" w:cs="Times New Roman" w:hint="cs"/>
          <w:spacing w:val="28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Поставщик</w:t>
      </w:r>
      <w:r w:rsidRPr="002B1786">
        <w:rPr>
          <w:rFonts w:ascii="Times New Roman" w:hAnsi="Times New Roman" w:cs="Times New Roman" w:hint="cs"/>
          <w:spacing w:val="28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должен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предоставить</w:t>
      </w:r>
      <w:r w:rsidRPr="002B1786">
        <w:rPr>
          <w:rFonts w:ascii="Times New Roman" w:hAnsi="Times New Roman" w:cs="Times New Roman" w:hint="cs"/>
          <w:spacing w:val="28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отчет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б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аудите</w:t>
      </w:r>
      <w:r w:rsidRPr="002B1786">
        <w:rPr>
          <w:rFonts w:ascii="Times New Roman" w:hAnsi="Times New Roman" w:cs="Times New Roman" w:hint="cs"/>
          <w:spacing w:val="24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4"/>
          <w:w w:val="105"/>
          <w:sz w:val="20"/>
          <w:szCs w:val="20"/>
        </w:rPr>
        <w:t>Интегрированной</w:t>
      </w:r>
      <w:r w:rsidRPr="002B1786">
        <w:rPr>
          <w:rFonts w:ascii="Times New Roman" w:hAnsi="Times New Roman" w:cs="Times New Roman" w:hint="cs"/>
          <w:spacing w:val="2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системы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 xml:space="preserve">менеджмента </w:t>
      </w:r>
      <w:r w:rsidRPr="002B1786">
        <w:rPr>
          <w:rFonts w:ascii="Times New Roman" w:hAnsi="Times New Roman" w:cs="Times New Roman" w:hint="cs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0"/>
          <w:szCs w:val="20"/>
          <w:lang w:val="ru-RU"/>
        </w:rPr>
        <w:t>ННЦООИ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,</w:t>
      </w:r>
      <w:r w:rsidRPr="002B1786">
        <w:rPr>
          <w:rFonts w:ascii="Times New Roman" w:hAnsi="Times New Roman" w:cs="Times New Roman" w:hint="cs"/>
          <w:spacing w:val="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где</w:t>
      </w:r>
      <w:r w:rsidRPr="002B1786">
        <w:rPr>
          <w:rFonts w:ascii="Times New Roman" w:hAnsi="Times New Roman" w:cs="Times New Roman" w:hint="cs"/>
          <w:spacing w:val="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должны быть</w:t>
      </w:r>
      <w:r w:rsidRPr="002B1786">
        <w:rPr>
          <w:rFonts w:ascii="Times New Roman" w:hAnsi="Times New Roman" w:cs="Times New Roman" w:hint="cs"/>
          <w:spacing w:val="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описаны</w:t>
      </w:r>
      <w:r w:rsidRPr="002B1786">
        <w:rPr>
          <w:rFonts w:ascii="Times New Roman" w:hAnsi="Times New Roman" w:cs="Times New Roman" w:hint="cs"/>
          <w:spacing w:val="1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все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преимущества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недостатки</w:t>
      </w:r>
      <w:r w:rsidRPr="002B1786">
        <w:rPr>
          <w:rFonts w:ascii="Times New Roman" w:hAnsi="Times New Roman" w:cs="Times New Roman" w:hint="cs"/>
          <w:spacing w:val="31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функционирования</w:t>
      </w:r>
      <w:r w:rsidRPr="002B1786">
        <w:rPr>
          <w:rFonts w:ascii="Times New Roman" w:hAnsi="Times New Roman" w:cs="Times New Roman" w:hint="cs"/>
          <w:spacing w:val="30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данной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системы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с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рекомендациями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по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улучшению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0"/>
          <w:w w:val="110"/>
          <w:sz w:val="20"/>
          <w:szCs w:val="20"/>
        </w:rPr>
        <w:t>И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>СМ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11"/>
          <w:w w:val="110"/>
          <w:sz w:val="20"/>
          <w:szCs w:val="20"/>
        </w:rPr>
        <w:t xml:space="preserve"> </w:t>
      </w:r>
    </w:p>
    <w:p w14:paraId="1A1531B8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4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.5.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В</w:t>
      </w:r>
      <w:r w:rsidRPr="002B1786">
        <w:rPr>
          <w:rFonts w:ascii="Times New Roman" w:hAnsi="Times New Roman" w:cs="Times New Roman" w:hint="cs"/>
          <w:spacing w:val="10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случае</w:t>
      </w:r>
      <w:r w:rsidRPr="002B1786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положительных</w:t>
      </w:r>
      <w:r w:rsidRPr="002B1786">
        <w:rPr>
          <w:rFonts w:ascii="Times New Roman" w:hAnsi="Times New Roman" w:cs="Times New Roman" w:hint="cs"/>
          <w:spacing w:val="3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результатов</w:t>
      </w:r>
      <w:r w:rsidRPr="002B1786">
        <w:rPr>
          <w:rFonts w:ascii="Times New Roman" w:hAnsi="Times New Roman" w:cs="Times New Roman" w:hint="cs"/>
          <w:spacing w:val="3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орган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</w:t>
      </w:r>
      <w:r w:rsidRPr="002B1786">
        <w:rPr>
          <w:rFonts w:ascii="Times New Roman" w:hAnsi="Times New Roman" w:cs="Times New Roman" w:hint="cs"/>
          <w:spacing w:val="32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сертификации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, выдавший Сертификат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СМ,</w:t>
      </w:r>
      <w:r w:rsidRPr="002B1786">
        <w:rPr>
          <w:rFonts w:ascii="Times New Roman" w:hAnsi="Times New Roman" w:cs="Times New Roman" w:hint="cs"/>
          <w:spacing w:val="33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должен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подтвердить</w:t>
      </w:r>
      <w:r w:rsidRPr="002B1786">
        <w:rPr>
          <w:rFonts w:ascii="Times New Roman" w:hAnsi="Times New Roman" w:cs="Times New Roman" w:hint="cs"/>
          <w:spacing w:val="28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сроки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действия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сертификатов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соответствия</w:t>
      </w:r>
      <w:r w:rsidRPr="002B1786">
        <w:rPr>
          <w:rFonts w:ascii="Times New Roman" w:hAnsi="Times New Roman" w:cs="Times New Roman" w:hint="cs"/>
          <w:spacing w:val="2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9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 xml:space="preserve"> требованиям</w:t>
      </w:r>
      <w:r w:rsidRPr="002B1786">
        <w:rPr>
          <w:rFonts w:ascii="Times New Roman" w:hAnsi="Times New Roman" w:cs="Times New Roman" w:hint="cs"/>
          <w:spacing w:val="-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Международного Стандарта</w:t>
      </w:r>
      <w:r w:rsidRPr="002B1786">
        <w:rPr>
          <w:rFonts w:ascii="Times New Roman" w:hAnsi="Times New Roman" w:cs="Times New Roman" w:hint="cs"/>
          <w:spacing w:val="-2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ИСО</w:t>
      </w:r>
      <w:r w:rsidRPr="002B1786">
        <w:rPr>
          <w:rFonts w:ascii="Times New Roman" w:hAnsi="Times New Roman" w:cs="Times New Roman" w:hint="cs"/>
          <w:spacing w:val="-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35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001:201</w:t>
      </w:r>
      <w:r>
        <w:rPr>
          <w:rFonts w:ascii="Times New Roman" w:hAnsi="Times New Roman" w:cs="Times New Roman"/>
          <w:w w:val="105"/>
          <w:sz w:val="20"/>
          <w:szCs w:val="20"/>
        </w:rPr>
        <w:t>9</w:t>
      </w:r>
      <w:r w:rsidRPr="002B1786">
        <w:rPr>
          <w:rFonts w:ascii="Times New Roman" w:hAnsi="Times New Roman" w:cs="Times New Roman" w:hint="cs"/>
          <w:spacing w:val="-2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110"/>
          <w:sz w:val="20"/>
          <w:szCs w:val="20"/>
        </w:rPr>
        <w:t>выда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вшим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Сертификат соответствия 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СМ, должен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пред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ставить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новый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сертификат</w:t>
      </w:r>
      <w:r w:rsidRPr="002B1786">
        <w:rPr>
          <w:rFonts w:ascii="Times New Roman" w:hAnsi="Times New Roman" w:cs="Times New Roman" w:hint="cs"/>
          <w:spacing w:val="36"/>
          <w:w w:val="105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соответствия</w:t>
      </w:r>
      <w:r w:rsidRPr="002B1786">
        <w:rPr>
          <w:rFonts w:ascii="Times New Roman" w:hAnsi="Times New Roman" w:cs="Times New Roman" w:hint="cs"/>
          <w:spacing w:val="37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7"/>
          <w:w w:val="105"/>
          <w:sz w:val="20"/>
          <w:szCs w:val="20"/>
        </w:rPr>
        <w:t>И</w:t>
      </w:r>
      <w:r w:rsidRPr="002B1786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СМ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требованиям</w:t>
      </w:r>
      <w:r w:rsidRPr="002B1786">
        <w:rPr>
          <w:rFonts w:ascii="Times New Roman" w:hAnsi="Times New Roman" w:cs="Times New Roman" w:hint="cs"/>
          <w:spacing w:val="-3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Международного Стандарта</w:t>
      </w:r>
      <w:r w:rsidRPr="002B1786">
        <w:rPr>
          <w:rFonts w:ascii="Times New Roman" w:hAnsi="Times New Roman" w:cs="Times New Roman" w:hint="cs"/>
          <w:spacing w:val="-2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ИСО</w:t>
      </w:r>
      <w:r w:rsidRPr="002B1786">
        <w:rPr>
          <w:rFonts w:ascii="Times New Roman" w:hAnsi="Times New Roman" w:cs="Times New Roman" w:hint="cs"/>
          <w:spacing w:val="-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w w:val="110"/>
          <w:sz w:val="20"/>
          <w:szCs w:val="20"/>
        </w:rPr>
        <w:t>9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001:201</w:t>
      </w:r>
      <w:r>
        <w:rPr>
          <w:rFonts w:ascii="Times New Roman" w:hAnsi="Times New Roman" w:cs="Times New Roman"/>
          <w:w w:val="105"/>
          <w:sz w:val="20"/>
          <w:szCs w:val="20"/>
        </w:rPr>
        <w:t>5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.</w:t>
      </w:r>
    </w:p>
    <w:p w14:paraId="3A212873" w14:textId="77777777" w:rsidR="00E05E81" w:rsidRPr="002B1786" w:rsidRDefault="00E05E81" w:rsidP="00E05E81">
      <w:pPr>
        <w:pStyle w:val="TableParagraph"/>
        <w:ind w:left="49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5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.</w:t>
      </w:r>
      <w:r w:rsidRPr="002B1786">
        <w:rPr>
          <w:rFonts w:ascii="Times New Roman" w:hAnsi="Times New Roman" w:cs="Times New Roman" w:hint="cs"/>
          <w:spacing w:val="7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Место</w:t>
      </w:r>
      <w:r w:rsidRPr="002B1786">
        <w:rPr>
          <w:rFonts w:ascii="Times New Roman" w:hAnsi="Times New Roman" w:cs="Times New Roman" w:hint="cs"/>
          <w:spacing w:val="7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оказания</w:t>
      </w:r>
      <w:r w:rsidRPr="002B1786">
        <w:rPr>
          <w:rFonts w:ascii="Times New Roman" w:hAnsi="Times New Roman" w:cs="Times New Roman" w:hint="cs"/>
          <w:spacing w:val="7"/>
          <w:w w:val="110"/>
          <w:sz w:val="20"/>
          <w:szCs w:val="20"/>
        </w:rPr>
        <w:t xml:space="preserve"> 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услуг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(дистанционно-онлайн)</w:t>
      </w:r>
      <w:r w:rsidRPr="002B1786">
        <w:rPr>
          <w:rFonts w:ascii="Times New Roman" w:hAnsi="Times New Roman" w:cs="Times New Roman" w:hint="cs"/>
          <w:w w:val="110"/>
          <w:sz w:val="20"/>
          <w:szCs w:val="20"/>
        </w:rPr>
        <w:t>:</w:t>
      </w:r>
      <w:r w:rsidRPr="002B1786">
        <w:rPr>
          <w:rFonts w:ascii="Times New Roman" w:hAnsi="Times New Roman" w:cs="Times New Roman"/>
          <w:spacing w:val="7"/>
          <w:w w:val="11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w w:val="110"/>
          <w:sz w:val="20"/>
          <w:szCs w:val="20"/>
          <w:lang w:val="ru-RU"/>
        </w:rPr>
        <w:t>ННЦООИ (с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>труктурные подразделения)</w:t>
      </w:r>
      <w:r w:rsidRPr="002B1786">
        <w:rPr>
          <w:rFonts w:ascii="Times New Roman" w:hAnsi="Times New Roman" w:cs="Times New Roman"/>
          <w:w w:val="105"/>
          <w:sz w:val="20"/>
          <w:szCs w:val="20"/>
        </w:rPr>
        <w:t>, расположенный по адресу г. Алматы, ул. Жаһангер, дом 14, здание ЦРЛ</w:t>
      </w:r>
      <w:r w:rsidRPr="002B1786">
        <w:rPr>
          <w:rFonts w:ascii="Times New Roman" w:hAnsi="Times New Roman" w:cs="Times New Roman" w:hint="cs"/>
          <w:w w:val="105"/>
          <w:sz w:val="20"/>
          <w:szCs w:val="20"/>
        </w:rPr>
        <w:t xml:space="preserve">. </w:t>
      </w:r>
    </w:p>
    <w:p w14:paraId="25199DFE" w14:textId="77777777" w:rsidR="00E05E81" w:rsidRDefault="00E05E81" w:rsidP="00E05E81">
      <w:pPr>
        <w:jc w:val="both"/>
        <w:rPr>
          <w:b/>
          <w:lang w:val="kk-KZ"/>
        </w:rPr>
      </w:pPr>
      <w:r>
        <w:rPr>
          <w:w w:val="105"/>
          <w:sz w:val="20"/>
          <w:szCs w:val="20"/>
          <w:lang w:val="kk-KZ"/>
        </w:rPr>
        <w:t>6</w:t>
      </w:r>
      <w:r w:rsidRPr="002B1786">
        <w:rPr>
          <w:rFonts w:hint="cs"/>
          <w:w w:val="105"/>
          <w:sz w:val="20"/>
          <w:szCs w:val="20"/>
        </w:rPr>
        <w:t>. Сроки</w:t>
      </w:r>
      <w:r w:rsidRPr="002B1786">
        <w:rPr>
          <w:w w:val="105"/>
          <w:sz w:val="20"/>
          <w:szCs w:val="20"/>
        </w:rPr>
        <w:t xml:space="preserve"> </w:t>
      </w:r>
      <w:r w:rsidRPr="002B1786">
        <w:rPr>
          <w:rFonts w:hint="cs"/>
          <w:w w:val="105"/>
          <w:sz w:val="20"/>
          <w:szCs w:val="20"/>
        </w:rPr>
        <w:t xml:space="preserve">оказания услуг: </w:t>
      </w:r>
      <w:r>
        <w:rPr>
          <w:w w:val="105"/>
          <w:sz w:val="20"/>
          <w:szCs w:val="20"/>
        </w:rPr>
        <w:t>6</w:t>
      </w:r>
      <w:r w:rsidRPr="002B1786">
        <w:rPr>
          <w:w w:val="105"/>
          <w:sz w:val="20"/>
          <w:szCs w:val="20"/>
        </w:rPr>
        <w:t xml:space="preserve">0 </w:t>
      </w:r>
      <w:r w:rsidRPr="002B1786">
        <w:rPr>
          <w:rFonts w:hint="cs"/>
          <w:w w:val="105"/>
          <w:sz w:val="20"/>
          <w:szCs w:val="20"/>
        </w:rPr>
        <w:t>календарных дней</w:t>
      </w:r>
      <w:r w:rsidRPr="002B1786">
        <w:rPr>
          <w:w w:val="105"/>
          <w:sz w:val="20"/>
          <w:szCs w:val="20"/>
        </w:rPr>
        <w:t xml:space="preserve"> с момента</w:t>
      </w:r>
      <w:r>
        <w:rPr>
          <w:w w:val="105"/>
          <w:sz w:val="20"/>
          <w:szCs w:val="20"/>
        </w:rPr>
        <w:t xml:space="preserve"> подачи заявки Заказчиком</w:t>
      </w:r>
      <w:r w:rsidRPr="002B1786">
        <w:rPr>
          <w:rFonts w:hint="cs"/>
          <w:w w:val="105"/>
          <w:sz w:val="20"/>
          <w:szCs w:val="20"/>
        </w:rPr>
        <w:t>.</w:t>
      </w:r>
    </w:p>
    <w:p w14:paraId="62CEE76C" w14:textId="77777777" w:rsidR="00E05E81" w:rsidRDefault="00E05E81" w:rsidP="00E05E81">
      <w:pPr>
        <w:jc w:val="both"/>
        <w:rPr>
          <w:b/>
          <w:lang w:val="kk-KZ"/>
        </w:rPr>
      </w:pPr>
    </w:p>
    <w:p w14:paraId="36910562" w14:textId="77777777" w:rsidR="00E05E81" w:rsidRDefault="00E05E81" w:rsidP="00E05E81">
      <w:pPr>
        <w:rPr>
          <w:i/>
          <w:color w:val="000000"/>
          <w:lang w:val="kk-KZ"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07F7" w14:textId="77777777" w:rsidR="00E15992" w:rsidRDefault="00E15992" w:rsidP="0081475E">
      <w:r>
        <w:separator/>
      </w:r>
    </w:p>
  </w:endnote>
  <w:endnote w:type="continuationSeparator" w:id="0">
    <w:p w14:paraId="09D4C552" w14:textId="77777777" w:rsidR="00E15992" w:rsidRDefault="00E15992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0EFBEDEE" w:rsidR="0081475E" w:rsidRDefault="008147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6F">
          <w:rPr>
            <w:noProof/>
          </w:rPr>
          <w:t>3</w:t>
        </w:r>
        <w:r>
          <w:fldChar w:fldCharType="end"/>
        </w:r>
      </w:p>
    </w:sdtContent>
  </w:sdt>
  <w:p w14:paraId="37BB2C3D" w14:textId="77777777" w:rsidR="0081475E" w:rsidRDefault="008147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09EE" w14:textId="77777777" w:rsidR="00E15992" w:rsidRDefault="00E15992" w:rsidP="0081475E">
      <w:r>
        <w:separator/>
      </w:r>
    </w:p>
  </w:footnote>
  <w:footnote w:type="continuationSeparator" w:id="0">
    <w:p w14:paraId="2DA1B896" w14:textId="77777777" w:rsidR="00E15992" w:rsidRDefault="00E15992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328D0"/>
    <w:rsid w:val="00033507"/>
    <w:rsid w:val="000546C2"/>
    <w:rsid w:val="0005747B"/>
    <w:rsid w:val="000876C8"/>
    <w:rsid w:val="00092988"/>
    <w:rsid w:val="0009468C"/>
    <w:rsid w:val="000F23CE"/>
    <w:rsid w:val="000F3431"/>
    <w:rsid w:val="000F799B"/>
    <w:rsid w:val="00145904"/>
    <w:rsid w:val="001571CE"/>
    <w:rsid w:val="00162007"/>
    <w:rsid w:val="001863C4"/>
    <w:rsid w:val="00196586"/>
    <w:rsid w:val="00197DF8"/>
    <w:rsid w:val="001A3431"/>
    <w:rsid w:val="001B217A"/>
    <w:rsid w:val="002243A6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7399D"/>
    <w:rsid w:val="0037508C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36230"/>
    <w:rsid w:val="0043634C"/>
    <w:rsid w:val="00443F01"/>
    <w:rsid w:val="00472A06"/>
    <w:rsid w:val="004C0311"/>
    <w:rsid w:val="004D4E28"/>
    <w:rsid w:val="004E10B9"/>
    <w:rsid w:val="004E76A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B3508"/>
    <w:rsid w:val="006C4050"/>
    <w:rsid w:val="00700C08"/>
    <w:rsid w:val="00715646"/>
    <w:rsid w:val="0071668B"/>
    <w:rsid w:val="0073069C"/>
    <w:rsid w:val="0073090A"/>
    <w:rsid w:val="00734B50"/>
    <w:rsid w:val="00753EF4"/>
    <w:rsid w:val="00762C98"/>
    <w:rsid w:val="007A13C2"/>
    <w:rsid w:val="007B38AC"/>
    <w:rsid w:val="007C650E"/>
    <w:rsid w:val="007F0439"/>
    <w:rsid w:val="008102B1"/>
    <w:rsid w:val="00812C65"/>
    <w:rsid w:val="0081475E"/>
    <w:rsid w:val="00827F98"/>
    <w:rsid w:val="00831A01"/>
    <w:rsid w:val="008449F9"/>
    <w:rsid w:val="008B0C0B"/>
    <w:rsid w:val="008D160D"/>
    <w:rsid w:val="00910748"/>
    <w:rsid w:val="00925039"/>
    <w:rsid w:val="00927B7E"/>
    <w:rsid w:val="009A5B51"/>
    <w:rsid w:val="009C2CA9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6D21"/>
    <w:rsid w:val="00C01B34"/>
    <w:rsid w:val="00C0362A"/>
    <w:rsid w:val="00C27DA2"/>
    <w:rsid w:val="00C35974"/>
    <w:rsid w:val="00C5504B"/>
    <w:rsid w:val="00C71DD6"/>
    <w:rsid w:val="00C7215D"/>
    <w:rsid w:val="00CA5A96"/>
    <w:rsid w:val="00CE3CE7"/>
    <w:rsid w:val="00CE5D11"/>
    <w:rsid w:val="00D30BF8"/>
    <w:rsid w:val="00D3166C"/>
    <w:rsid w:val="00D429C3"/>
    <w:rsid w:val="00DA666F"/>
    <w:rsid w:val="00DB62DB"/>
    <w:rsid w:val="00DC1912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FD12-5284-4B3E-B38D-85C44FEC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6</cp:revision>
  <cp:lastPrinted>2021-01-13T10:58:00Z</cp:lastPrinted>
  <dcterms:created xsi:type="dcterms:W3CDTF">2022-07-29T08:47:00Z</dcterms:created>
  <dcterms:modified xsi:type="dcterms:W3CDTF">2022-07-29T10:47:00Z</dcterms:modified>
</cp:coreProperties>
</file>