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17467" w:rsidRPr="00224D96" w14:paraId="6B326E91" w14:textId="77777777" w:rsidTr="00466B81">
        <w:trPr>
          <w:trHeight w:val="2119"/>
        </w:trPr>
        <w:tc>
          <w:tcPr>
            <w:tcW w:w="4236" w:type="dxa"/>
            <w:shd w:val="clear" w:color="auto" w:fill="auto"/>
          </w:tcPr>
          <w:p w14:paraId="65BCDF3F" w14:textId="77777777" w:rsidR="00117467" w:rsidRPr="008E0A6E" w:rsidRDefault="00117467" w:rsidP="00466B81">
            <w:pPr>
              <w:ind w:right="57"/>
              <w:jc w:val="center"/>
              <w:rPr>
                <w:b/>
                <w:sz w:val="20"/>
                <w:szCs w:val="20"/>
                <w:lang w:val="kk-KZ"/>
              </w:rPr>
            </w:pPr>
            <w:r w:rsidRPr="008E0A6E">
              <w:rPr>
                <w:b/>
                <w:sz w:val="20"/>
                <w:szCs w:val="20"/>
                <w:lang w:val="kk-KZ"/>
              </w:rPr>
              <w:t xml:space="preserve">QAZAQSTAN RESPÝBLIKASY DENSAÝLYQ SAQTAÝ MINISTRLIGINIŃ </w:t>
            </w:r>
          </w:p>
          <w:p w14:paraId="19CD5F56" w14:textId="77777777" w:rsidR="00117467" w:rsidRPr="008E0A6E" w:rsidRDefault="00117467" w:rsidP="00466B81">
            <w:pPr>
              <w:ind w:right="57"/>
              <w:jc w:val="center"/>
              <w:rPr>
                <w:b/>
                <w:sz w:val="20"/>
                <w:szCs w:val="20"/>
                <w:lang w:val="en-US"/>
              </w:rPr>
            </w:pPr>
          </w:p>
          <w:p w14:paraId="76CF2BD9" w14:textId="77777777" w:rsidR="00117467" w:rsidRPr="008E0A6E" w:rsidRDefault="00117467" w:rsidP="00466B81">
            <w:pPr>
              <w:ind w:right="57"/>
              <w:jc w:val="center"/>
              <w:rPr>
                <w:b/>
                <w:sz w:val="20"/>
                <w:szCs w:val="20"/>
                <w:lang w:val="kk-KZ"/>
              </w:rPr>
            </w:pPr>
            <w:r w:rsidRPr="008E0A6E">
              <w:rPr>
                <w:b/>
                <w:sz w:val="20"/>
                <w:szCs w:val="20"/>
                <w:lang w:val="kk-KZ"/>
              </w:rPr>
              <w:t>«MAS</w:t>
            </w:r>
            <w:r w:rsidRPr="008E0A6E">
              <w:rPr>
                <w:rFonts w:ascii="Cambria Math" w:hAnsi="Cambria Math" w:cs="Cambria Math"/>
                <w:b/>
                <w:sz w:val="20"/>
                <w:szCs w:val="20"/>
                <w:lang w:val="kk-KZ"/>
              </w:rPr>
              <w:t>Ǵ</w:t>
            </w:r>
            <w:r w:rsidRPr="008E0A6E">
              <w:rPr>
                <w:b/>
                <w:sz w:val="20"/>
                <w:szCs w:val="20"/>
                <w:lang w:val="kk-KZ"/>
              </w:rPr>
              <w:t>UT AIQYMBAEV ATYNDA</w:t>
            </w:r>
            <w:r w:rsidRPr="008E0A6E">
              <w:rPr>
                <w:rFonts w:ascii="Cambria Math" w:hAnsi="Cambria Math" w:cs="Cambria Math"/>
                <w:b/>
                <w:sz w:val="20"/>
                <w:szCs w:val="20"/>
                <w:lang w:val="kk-KZ"/>
              </w:rPr>
              <w:t>Ǵ</w:t>
            </w:r>
            <w:r w:rsidRPr="008E0A6E">
              <w:rPr>
                <w:b/>
                <w:sz w:val="20"/>
                <w:szCs w:val="20"/>
                <w:lang w:val="kk-KZ"/>
              </w:rPr>
              <w:t xml:space="preserve">Y </w:t>
            </w:r>
            <w:r w:rsidRPr="00224D96">
              <w:t xml:space="preserve"> </w:t>
            </w:r>
            <w:r w:rsidRPr="00CE0882">
              <w:rPr>
                <w:b/>
                <w:sz w:val="20"/>
                <w:szCs w:val="20"/>
                <w:lang w:val="kk-KZ"/>
              </w:rPr>
              <w:t xml:space="preserve">ASA QAÝİPTİ INFEKSIALAR ULTTYQ </w:t>
            </w:r>
            <w:r w:rsidRPr="008E0A6E">
              <w:rPr>
                <w:rFonts w:ascii="Cambria Math" w:hAnsi="Cambria Math" w:cs="Cambria Math"/>
                <w:b/>
                <w:sz w:val="20"/>
                <w:szCs w:val="20"/>
                <w:lang w:val="kk-KZ"/>
              </w:rPr>
              <w:t>Ǵ</w:t>
            </w:r>
            <w:r w:rsidRPr="008E0A6E">
              <w:rPr>
                <w:b/>
                <w:sz w:val="20"/>
                <w:szCs w:val="20"/>
                <w:lang w:val="kk-KZ"/>
              </w:rPr>
              <w:t>YLYMI ORTALY</w:t>
            </w:r>
            <w:r w:rsidRPr="008E0A6E">
              <w:rPr>
                <w:rFonts w:ascii="Cambria Math" w:hAnsi="Cambria Math" w:cs="Cambria Math"/>
                <w:b/>
                <w:sz w:val="20"/>
                <w:szCs w:val="20"/>
                <w:lang w:val="kk-KZ"/>
              </w:rPr>
              <w:t>Ǵ</w:t>
            </w:r>
            <w:r w:rsidRPr="008E0A6E">
              <w:rPr>
                <w:b/>
                <w:sz w:val="20"/>
                <w:szCs w:val="20"/>
                <w:lang w:val="kk-KZ"/>
              </w:rPr>
              <w:t xml:space="preserve">Y» </w:t>
            </w:r>
          </w:p>
          <w:p w14:paraId="04D21A39" w14:textId="77777777" w:rsidR="00117467" w:rsidRPr="001E4083" w:rsidRDefault="00117467" w:rsidP="00466B81">
            <w:pPr>
              <w:ind w:right="57"/>
              <w:jc w:val="center"/>
              <w:rPr>
                <w:b/>
                <w:sz w:val="20"/>
                <w:szCs w:val="20"/>
                <w:lang w:val="kk-KZ"/>
              </w:rPr>
            </w:pPr>
            <w:r w:rsidRPr="008E0A6E">
              <w:rPr>
                <w:b/>
                <w:sz w:val="20"/>
                <w:szCs w:val="20"/>
                <w:lang w:val="kk-KZ"/>
              </w:rPr>
              <w:t>SHARÝASHYLYQ JÚRGIZÝ QUQY</w:t>
            </w:r>
            <w:r w:rsidRPr="008E0A6E">
              <w:rPr>
                <w:rFonts w:ascii="Cambria Math" w:hAnsi="Cambria Math" w:cs="Cambria Math"/>
                <w:b/>
                <w:sz w:val="20"/>
                <w:szCs w:val="20"/>
                <w:lang w:val="kk-KZ"/>
              </w:rPr>
              <w:t>Ǵ</w:t>
            </w:r>
            <w:r w:rsidRPr="008E0A6E">
              <w:rPr>
                <w:b/>
                <w:sz w:val="20"/>
                <w:szCs w:val="20"/>
                <w:lang w:val="kk-KZ"/>
              </w:rPr>
              <w:t>YNDA</w:t>
            </w:r>
            <w:r w:rsidRPr="008E0A6E">
              <w:rPr>
                <w:rFonts w:ascii="Cambria Math" w:hAnsi="Cambria Math" w:cs="Cambria Math"/>
                <w:b/>
                <w:sz w:val="20"/>
                <w:szCs w:val="20"/>
                <w:lang w:val="kk-KZ"/>
              </w:rPr>
              <w:t>Ǵ</w:t>
            </w:r>
            <w:r w:rsidRPr="008E0A6E">
              <w:rPr>
                <w:b/>
                <w:sz w:val="20"/>
                <w:szCs w:val="20"/>
                <w:lang w:val="kk-KZ"/>
              </w:rPr>
              <w:t>Y RESP</w:t>
            </w:r>
            <w:r>
              <w:rPr>
                <w:b/>
                <w:sz w:val="20"/>
                <w:szCs w:val="20"/>
                <w:lang w:val="kk-KZ"/>
              </w:rPr>
              <w:t>ÝBLIKALYQ MEMLEKETTIK KÁSIPORNY</w:t>
            </w:r>
          </w:p>
        </w:tc>
        <w:tc>
          <w:tcPr>
            <w:tcW w:w="1615" w:type="dxa"/>
            <w:shd w:val="clear" w:color="auto" w:fill="auto"/>
          </w:tcPr>
          <w:p w14:paraId="0B44AFE3" w14:textId="77777777" w:rsidR="00117467" w:rsidRPr="00224D96" w:rsidRDefault="00117467" w:rsidP="00466B81">
            <w:pPr>
              <w:ind w:right="57"/>
              <w:rPr>
                <w:sz w:val="20"/>
                <w:szCs w:val="20"/>
                <w:lang w:val="kk-KZ"/>
              </w:rPr>
            </w:pPr>
            <w:r w:rsidRPr="00224D96">
              <w:rPr>
                <w:noProof/>
                <w:sz w:val="20"/>
                <w:szCs w:val="20"/>
              </w:rPr>
              <w:drawing>
                <wp:inline distT="0" distB="0" distL="0" distR="0" wp14:anchorId="08C8A2CC" wp14:editId="141A11CD">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651C4D43" w14:textId="77777777" w:rsidR="00117467" w:rsidRPr="008E0A6E" w:rsidRDefault="00117467" w:rsidP="00466B81">
            <w:pPr>
              <w:ind w:right="57"/>
              <w:jc w:val="center"/>
              <w:rPr>
                <w:b/>
                <w:sz w:val="20"/>
                <w:szCs w:val="20"/>
                <w:lang w:val="kk-KZ"/>
              </w:rPr>
            </w:pPr>
            <w:r w:rsidRPr="008E0A6E">
              <w:rPr>
                <w:b/>
                <w:sz w:val="20"/>
                <w:szCs w:val="20"/>
                <w:lang w:val="kk-KZ"/>
              </w:rPr>
              <w:t>РЕСПУБЛИКАНСКОЕ ГОСУДАРСТВЕННОЕ ПРЕДПРИЯТИЕ НА ПРАВЕ ХОЗЯЙСТВЕННОГО ВЕДЕНИЯ</w:t>
            </w:r>
          </w:p>
          <w:p w14:paraId="09CCED38" w14:textId="77777777" w:rsidR="00117467" w:rsidRDefault="00117467" w:rsidP="00466B81">
            <w:pPr>
              <w:ind w:right="57"/>
              <w:jc w:val="center"/>
              <w:rPr>
                <w:b/>
                <w:sz w:val="20"/>
                <w:szCs w:val="20"/>
                <w:lang w:val="kk-KZ"/>
              </w:rPr>
            </w:pPr>
            <w:r w:rsidRPr="008E0A6E">
              <w:rPr>
                <w:b/>
                <w:sz w:val="20"/>
                <w:szCs w:val="20"/>
              </w:rPr>
              <w:t>«</w:t>
            </w:r>
            <w:r w:rsidRPr="00224D96">
              <w:t xml:space="preserve"> </w:t>
            </w:r>
            <w:r w:rsidRPr="00CE0882">
              <w:rPr>
                <w:b/>
                <w:sz w:val="20"/>
                <w:szCs w:val="20"/>
                <w:lang w:val="kk-KZ"/>
              </w:rPr>
              <w:t xml:space="preserve">НАЦИОНАЛЬНЫЙ НАУЧНЫЙ ЦЕНТР ОСОБО ОПАСНЫХ </w:t>
            </w:r>
            <w:r w:rsidRPr="008E0A6E">
              <w:rPr>
                <w:b/>
                <w:sz w:val="20"/>
                <w:szCs w:val="20"/>
                <w:lang w:val="kk-KZ"/>
              </w:rPr>
              <w:t>ИНФЕКЦИЙ</w:t>
            </w:r>
            <w:r w:rsidRPr="008E0A6E">
              <w:rPr>
                <w:b/>
                <w:sz w:val="20"/>
                <w:szCs w:val="20"/>
              </w:rPr>
              <w:t xml:space="preserve"> </w:t>
            </w:r>
          </w:p>
          <w:p w14:paraId="15B523B6" w14:textId="77777777" w:rsidR="00117467" w:rsidRPr="008E0A6E" w:rsidRDefault="00117467" w:rsidP="00466B81">
            <w:pPr>
              <w:ind w:right="57"/>
              <w:jc w:val="center"/>
              <w:rPr>
                <w:b/>
                <w:sz w:val="20"/>
                <w:szCs w:val="20"/>
                <w:lang w:val="kk-KZ"/>
              </w:rPr>
            </w:pPr>
            <w:r w:rsidRPr="008E0A6E">
              <w:rPr>
                <w:b/>
                <w:sz w:val="20"/>
                <w:szCs w:val="20"/>
                <w:lang w:val="kk-KZ"/>
              </w:rPr>
              <w:t xml:space="preserve"> ИМЕНИ </w:t>
            </w:r>
            <w:r w:rsidRPr="008E0A6E">
              <w:rPr>
                <w:b/>
                <w:sz w:val="20"/>
                <w:szCs w:val="20"/>
              </w:rPr>
              <w:t xml:space="preserve"> </w:t>
            </w:r>
            <w:r w:rsidRPr="008E0A6E">
              <w:rPr>
                <w:b/>
                <w:sz w:val="20"/>
                <w:szCs w:val="20"/>
                <w:lang w:val="kk-KZ"/>
              </w:rPr>
              <w:t>МАСГУТА АЙКИМБАЕВА»</w:t>
            </w:r>
          </w:p>
          <w:p w14:paraId="6127B097" w14:textId="77777777" w:rsidR="00117467" w:rsidRPr="008E0A6E" w:rsidRDefault="00117467" w:rsidP="00466B81">
            <w:pPr>
              <w:ind w:right="57"/>
              <w:jc w:val="center"/>
              <w:rPr>
                <w:b/>
                <w:sz w:val="20"/>
                <w:szCs w:val="20"/>
              </w:rPr>
            </w:pPr>
          </w:p>
          <w:p w14:paraId="4AAE88E4" w14:textId="77777777" w:rsidR="00117467" w:rsidRPr="008E0A6E" w:rsidRDefault="00117467" w:rsidP="00466B81">
            <w:pPr>
              <w:ind w:right="57"/>
              <w:jc w:val="center"/>
              <w:rPr>
                <w:rFonts w:eastAsia="Consolas"/>
                <w:b/>
                <w:sz w:val="20"/>
                <w:szCs w:val="20"/>
                <w:lang w:val="kk-KZ"/>
              </w:rPr>
            </w:pPr>
            <w:r w:rsidRPr="008E0A6E">
              <w:rPr>
                <w:rFonts w:eastAsia="Consolas"/>
                <w:b/>
                <w:sz w:val="20"/>
                <w:szCs w:val="20"/>
              </w:rPr>
              <w:t>М</w:t>
            </w:r>
            <w:r w:rsidRPr="008E0A6E">
              <w:rPr>
                <w:rFonts w:eastAsia="Consolas"/>
                <w:b/>
                <w:sz w:val="20"/>
                <w:szCs w:val="20"/>
                <w:lang w:val="kk-KZ"/>
              </w:rPr>
              <w:t xml:space="preserve">ИНИСТЕРСТВА ЗДРАВООХРАНЕНИЯ </w:t>
            </w:r>
          </w:p>
          <w:p w14:paraId="24C66C38" w14:textId="77777777" w:rsidR="00117467" w:rsidRPr="001E4083" w:rsidRDefault="00117467" w:rsidP="00466B81">
            <w:pPr>
              <w:ind w:right="57"/>
              <w:jc w:val="center"/>
              <w:rPr>
                <w:b/>
                <w:sz w:val="20"/>
                <w:szCs w:val="20"/>
              </w:rPr>
            </w:pPr>
            <w:r w:rsidRPr="008E0A6E">
              <w:rPr>
                <w:b/>
                <w:kern w:val="36"/>
                <w:sz w:val="20"/>
                <w:szCs w:val="20"/>
                <w:lang w:val="kk-KZ"/>
              </w:rPr>
              <w:t>РЕСПУБЛИКИ КАЗАХСТАН</w:t>
            </w:r>
          </w:p>
        </w:tc>
      </w:tr>
    </w:tbl>
    <w:p w14:paraId="60C7DC5D" w14:textId="77777777" w:rsidR="00DA666F" w:rsidRDefault="00DA666F" w:rsidP="00DB62DB">
      <w:pPr>
        <w:pStyle w:val="a9"/>
        <w:jc w:val="center"/>
        <w:rPr>
          <w:rFonts w:ascii="Times New Roman" w:hAnsi="Times New Roman" w:cs="Times New Roman"/>
          <w:b/>
          <w:sz w:val="24"/>
          <w:szCs w:val="24"/>
        </w:rPr>
      </w:pPr>
    </w:p>
    <w:p w14:paraId="2E277F0E" w14:textId="77777777" w:rsidR="00117467" w:rsidRDefault="00117467" w:rsidP="00DB62DB">
      <w:pPr>
        <w:pStyle w:val="a9"/>
        <w:jc w:val="center"/>
        <w:rPr>
          <w:rFonts w:ascii="Times New Roman" w:hAnsi="Times New Roman" w:cs="Times New Roman"/>
          <w:b/>
          <w:sz w:val="24"/>
          <w:szCs w:val="24"/>
        </w:rPr>
      </w:pPr>
    </w:p>
    <w:p w14:paraId="03938F8E" w14:textId="77777777" w:rsidR="00117467" w:rsidRDefault="00117467" w:rsidP="00DB62DB">
      <w:pPr>
        <w:pStyle w:val="a9"/>
        <w:jc w:val="center"/>
        <w:rPr>
          <w:rFonts w:ascii="Times New Roman" w:hAnsi="Times New Roman" w:cs="Times New Roman"/>
          <w:b/>
          <w:sz w:val="24"/>
          <w:szCs w:val="24"/>
        </w:rPr>
      </w:pPr>
    </w:p>
    <w:p w14:paraId="5721593D" w14:textId="77777777" w:rsidR="00117467" w:rsidRDefault="00117467" w:rsidP="00DB62DB">
      <w:pPr>
        <w:pStyle w:val="a9"/>
        <w:jc w:val="center"/>
        <w:rPr>
          <w:rFonts w:ascii="Times New Roman" w:hAnsi="Times New Roman" w:cs="Times New Roman"/>
          <w:b/>
          <w:sz w:val="24"/>
          <w:szCs w:val="24"/>
        </w:rPr>
      </w:pPr>
    </w:p>
    <w:p w14:paraId="6D26AEE9" w14:textId="25D3F565" w:rsidR="00DB62DB" w:rsidRDefault="00ED3D17" w:rsidP="00ED3D17">
      <w:pPr>
        <w:pStyle w:val="a9"/>
        <w:jc w:val="center"/>
        <w:rPr>
          <w:rFonts w:ascii="Times New Roman" w:hAnsi="Times New Roman" w:cs="Times New Roman"/>
          <w:b/>
          <w:sz w:val="24"/>
          <w:szCs w:val="24"/>
        </w:rPr>
      </w:pPr>
      <w:r>
        <w:rPr>
          <w:rFonts w:ascii="Times New Roman" w:hAnsi="Times New Roman" w:cs="Times New Roman"/>
          <w:b/>
          <w:sz w:val="24"/>
          <w:szCs w:val="24"/>
          <w:lang w:val="kk-KZ"/>
        </w:rPr>
        <w:t>«</w:t>
      </w:r>
      <w:r w:rsidR="001A301A" w:rsidRPr="001A301A">
        <w:rPr>
          <w:rFonts w:ascii="Times New Roman" w:hAnsi="Times New Roman" w:cs="Times New Roman"/>
          <w:b/>
          <w:sz w:val="24"/>
          <w:szCs w:val="24"/>
          <w:lang w:val="kk-KZ"/>
        </w:rPr>
        <w:t>Реакция қоспасы</w:t>
      </w:r>
      <w:r>
        <w:rPr>
          <w:rFonts w:ascii="Times New Roman" w:hAnsi="Times New Roman" w:cs="Times New Roman"/>
          <w:b/>
          <w:sz w:val="24"/>
          <w:szCs w:val="24"/>
          <w:lang w:val="kk-KZ"/>
        </w:rPr>
        <w:t xml:space="preserve">» </w:t>
      </w:r>
      <w:r w:rsidRPr="00ED3D17">
        <w:rPr>
          <w:rFonts w:ascii="Times New Roman" w:hAnsi="Times New Roman" w:cs="Times New Roman"/>
          <w:b/>
          <w:sz w:val="24"/>
          <w:szCs w:val="24"/>
        </w:rPr>
        <w:t>тауарын сатып алу</w:t>
      </w:r>
    </w:p>
    <w:p w14:paraId="68A2E6B3" w14:textId="77777777" w:rsidR="00ED3D17" w:rsidRPr="00DB62DB" w:rsidRDefault="00ED3D17" w:rsidP="00ED3D17">
      <w:pPr>
        <w:pStyle w:val="a9"/>
        <w:jc w:val="center"/>
        <w:rPr>
          <w:rFonts w:ascii="Times New Roman" w:hAnsi="Times New Roman" w:cs="Times New Roman"/>
          <w:sz w:val="24"/>
          <w:szCs w:val="24"/>
        </w:rPr>
      </w:pPr>
    </w:p>
    <w:p w14:paraId="2BE9995F" w14:textId="411F5DA3" w:rsidR="00DB62DB" w:rsidRDefault="00ED3D17" w:rsidP="00ED3D17">
      <w:pPr>
        <w:pStyle w:val="a9"/>
        <w:ind w:firstLine="708"/>
        <w:jc w:val="both"/>
        <w:rPr>
          <w:rFonts w:ascii="Times New Roman" w:hAnsi="Times New Roman" w:cs="Times New Roman"/>
          <w:sz w:val="24"/>
          <w:szCs w:val="24"/>
        </w:rPr>
      </w:pPr>
      <w:r w:rsidRPr="00ED3D17">
        <w:rPr>
          <w:rFonts w:ascii="Times New Roman" w:hAnsi="Times New Roman" w:cs="Times New Roman"/>
          <w:sz w:val="24"/>
          <w:szCs w:val="24"/>
        </w:rPr>
        <w:t>ҚР ДСМ</w:t>
      </w:r>
      <w:r>
        <w:rPr>
          <w:rFonts w:ascii="Times New Roman" w:hAnsi="Times New Roman" w:cs="Times New Roman"/>
          <w:sz w:val="24"/>
          <w:szCs w:val="24"/>
          <w:lang w:val="kk-KZ"/>
        </w:rPr>
        <w:t xml:space="preserve"> «</w:t>
      </w:r>
      <w:r w:rsidRPr="00ED3D17">
        <w:rPr>
          <w:rFonts w:ascii="Times New Roman" w:hAnsi="Times New Roman" w:cs="Times New Roman"/>
          <w:sz w:val="24"/>
          <w:szCs w:val="24"/>
        </w:rPr>
        <w:t xml:space="preserve">М.Айқымбаев </w:t>
      </w:r>
      <w:r>
        <w:rPr>
          <w:rFonts w:ascii="Times New Roman" w:hAnsi="Times New Roman" w:cs="Times New Roman"/>
          <w:sz w:val="24"/>
          <w:szCs w:val="24"/>
          <w:lang w:val="kk-KZ"/>
        </w:rPr>
        <w:t>а</w:t>
      </w:r>
      <w:r w:rsidRPr="00ED3D17">
        <w:rPr>
          <w:rFonts w:ascii="Times New Roman" w:hAnsi="Times New Roman" w:cs="Times New Roman"/>
          <w:sz w:val="24"/>
          <w:szCs w:val="24"/>
        </w:rPr>
        <w:t>са қауіпті инфекциялар ұлттық ғылыми орталығы</w:t>
      </w:r>
      <w:r>
        <w:rPr>
          <w:rFonts w:ascii="Times New Roman" w:hAnsi="Times New Roman" w:cs="Times New Roman"/>
          <w:sz w:val="24"/>
          <w:szCs w:val="24"/>
          <w:lang w:val="kk-KZ"/>
        </w:rPr>
        <w:t>»</w:t>
      </w:r>
      <w:r w:rsidRPr="00ED3D17">
        <w:rPr>
          <w:rFonts w:ascii="Times New Roman" w:hAnsi="Times New Roman" w:cs="Times New Roman"/>
          <w:sz w:val="24"/>
          <w:szCs w:val="24"/>
        </w:rPr>
        <w:t xml:space="preserve"> ШЖҚ РМК</w:t>
      </w:r>
      <w:r>
        <w:rPr>
          <w:rFonts w:ascii="Times New Roman" w:hAnsi="Times New Roman" w:cs="Times New Roman"/>
          <w:sz w:val="24"/>
          <w:szCs w:val="24"/>
          <w:lang w:val="kk-KZ"/>
        </w:rPr>
        <w:t xml:space="preserve"> </w:t>
      </w:r>
      <w:r w:rsidRPr="00ED3D17">
        <w:rPr>
          <w:rFonts w:ascii="Times New Roman" w:hAnsi="Times New Roman" w:cs="Times New Roman"/>
          <w:sz w:val="24"/>
          <w:szCs w:val="24"/>
        </w:rPr>
        <w:t xml:space="preserve">мемлекеттік тапсырмалар мен ғылыми – техникалық бағдарламаны орындау шеңберінде тауарларды, жұмыстар мен көрсетілетін қызметтерді сатып алуды ұйымдастыру ережесіне (20.07.2022 ж. №183 бұйрық) сәйкес </w:t>
      </w:r>
      <w:r>
        <w:rPr>
          <w:rFonts w:ascii="Times New Roman" w:hAnsi="Times New Roman" w:cs="Times New Roman"/>
          <w:sz w:val="24"/>
          <w:szCs w:val="24"/>
          <w:lang w:val="kk-KZ"/>
        </w:rPr>
        <w:t>к</w:t>
      </w:r>
      <w:r w:rsidRPr="00ED3D17">
        <w:rPr>
          <w:rFonts w:ascii="Times New Roman" w:hAnsi="Times New Roman" w:cs="Times New Roman"/>
          <w:sz w:val="24"/>
          <w:szCs w:val="24"/>
        </w:rPr>
        <w:t xml:space="preserve">онкурс тәсілімен </w:t>
      </w:r>
      <w:r>
        <w:rPr>
          <w:rFonts w:ascii="Times New Roman" w:hAnsi="Times New Roman" w:cs="Times New Roman"/>
          <w:sz w:val="24"/>
          <w:szCs w:val="24"/>
          <w:lang w:val="kk-KZ"/>
        </w:rPr>
        <w:t>«</w:t>
      </w:r>
      <w:r w:rsidR="001A301A" w:rsidRPr="001A301A">
        <w:rPr>
          <w:rFonts w:ascii="Times New Roman" w:hAnsi="Times New Roman" w:cs="Times New Roman"/>
          <w:bCs/>
          <w:sz w:val="24"/>
          <w:szCs w:val="24"/>
        </w:rPr>
        <w:t>Реакция қоспасы</w:t>
      </w:r>
      <w:r>
        <w:rPr>
          <w:rFonts w:ascii="Times New Roman" w:hAnsi="Times New Roman" w:cs="Times New Roman"/>
          <w:sz w:val="24"/>
          <w:szCs w:val="24"/>
          <w:lang w:val="kk-KZ"/>
        </w:rPr>
        <w:t>»</w:t>
      </w:r>
      <w:r w:rsidRPr="00ED3D17">
        <w:rPr>
          <w:rFonts w:ascii="Times New Roman" w:hAnsi="Times New Roman" w:cs="Times New Roman"/>
          <w:sz w:val="24"/>
          <w:szCs w:val="24"/>
        </w:rPr>
        <w:t xml:space="preserve"> тауарын (бұдан әрі-тауар) сатып алуды жүзеге асыру туралы хабарлайды.</w:t>
      </w:r>
    </w:p>
    <w:p w14:paraId="25B41CD1" w14:textId="77777777" w:rsidR="00ED3D17" w:rsidRPr="00DB62DB" w:rsidRDefault="00ED3D17" w:rsidP="00DB62DB">
      <w:pPr>
        <w:pStyle w:val="a9"/>
        <w:rPr>
          <w:rFonts w:ascii="Times New Roman" w:hAnsi="Times New Roman" w:cs="Times New Roman"/>
          <w:sz w:val="24"/>
          <w:szCs w:val="24"/>
        </w:rPr>
      </w:pPr>
    </w:p>
    <w:p w14:paraId="0E51B501" w14:textId="4DCC3890" w:rsidR="00DB62DB" w:rsidRPr="00ED3D17" w:rsidRDefault="00ED3D17" w:rsidP="00DB62DB">
      <w:pPr>
        <w:pStyle w:val="a9"/>
        <w:jc w:val="both"/>
        <w:rPr>
          <w:rFonts w:ascii="Times New Roman" w:hAnsi="Times New Roman" w:cs="Times New Roman"/>
          <w:b/>
          <w:sz w:val="24"/>
          <w:szCs w:val="24"/>
        </w:rPr>
      </w:pPr>
      <w:r w:rsidRPr="00ED3D17">
        <w:rPr>
          <w:rFonts w:ascii="Times New Roman" w:hAnsi="Times New Roman" w:cs="Times New Roman"/>
          <w:b/>
          <w:sz w:val="24"/>
          <w:szCs w:val="24"/>
        </w:rPr>
        <w:t>Жеткізу орны:</w:t>
      </w:r>
      <w:r w:rsidRPr="00ED3D17">
        <w:rPr>
          <w:rFonts w:ascii="Times New Roman" w:hAnsi="Times New Roman" w:cs="Times New Roman"/>
          <w:bCs/>
          <w:sz w:val="24"/>
          <w:szCs w:val="24"/>
        </w:rPr>
        <w:t xml:space="preserve"> ИНКОТЕРМС 2010 - DDP сәйкес: Алматы қ., Жахангер к-сі, 14.</w:t>
      </w:r>
    </w:p>
    <w:p w14:paraId="2EA2C9E6" w14:textId="77777777" w:rsidR="00ED3D17" w:rsidRPr="00ED3D17" w:rsidRDefault="00ED3D17" w:rsidP="00DB62DB">
      <w:pPr>
        <w:pStyle w:val="a9"/>
        <w:jc w:val="both"/>
        <w:rPr>
          <w:rFonts w:ascii="Times New Roman" w:hAnsi="Times New Roman" w:cs="Times New Roman"/>
          <w:sz w:val="24"/>
          <w:szCs w:val="24"/>
        </w:rPr>
      </w:pPr>
    </w:p>
    <w:p w14:paraId="70C233B3" w14:textId="2FACF824" w:rsidR="00DB62DB" w:rsidRPr="00ED3D17" w:rsidRDefault="00ED3D17" w:rsidP="00DB62DB">
      <w:pPr>
        <w:pStyle w:val="a9"/>
        <w:jc w:val="both"/>
        <w:rPr>
          <w:rFonts w:ascii="Times New Roman" w:hAnsi="Times New Roman" w:cs="Times New Roman"/>
          <w:b/>
          <w:sz w:val="24"/>
          <w:szCs w:val="24"/>
        </w:rPr>
      </w:pPr>
      <w:r w:rsidRPr="00ED3D17">
        <w:rPr>
          <w:rFonts w:ascii="Times New Roman" w:hAnsi="Times New Roman" w:cs="Times New Roman"/>
          <w:b/>
          <w:sz w:val="24"/>
          <w:szCs w:val="24"/>
        </w:rPr>
        <w:t xml:space="preserve">Тауарды жеткізу мерзімі: </w:t>
      </w:r>
      <w:r w:rsidRPr="00ED3D17">
        <w:rPr>
          <w:rFonts w:ascii="Times New Roman" w:hAnsi="Times New Roman" w:cs="Times New Roman"/>
          <w:bCs/>
          <w:sz w:val="24"/>
          <w:szCs w:val="24"/>
        </w:rPr>
        <w:t>техникалық ерекшелікке сәйкес.</w:t>
      </w:r>
    </w:p>
    <w:p w14:paraId="19B84DDA" w14:textId="77777777" w:rsidR="00ED3D17" w:rsidRPr="00ED3D17" w:rsidRDefault="00ED3D17" w:rsidP="00DB62DB">
      <w:pPr>
        <w:pStyle w:val="a9"/>
        <w:jc w:val="both"/>
        <w:rPr>
          <w:rFonts w:ascii="Times New Roman" w:hAnsi="Times New Roman" w:cs="Times New Roman"/>
          <w:sz w:val="24"/>
          <w:szCs w:val="24"/>
        </w:rPr>
      </w:pPr>
    </w:p>
    <w:p w14:paraId="5637243B" w14:textId="387DF38B" w:rsidR="00DB62DB" w:rsidRPr="00ED3D17" w:rsidRDefault="00ED3D17" w:rsidP="00DB62DB">
      <w:pPr>
        <w:pStyle w:val="a9"/>
        <w:jc w:val="both"/>
        <w:rPr>
          <w:rFonts w:ascii="Times New Roman" w:hAnsi="Times New Roman" w:cs="Times New Roman"/>
          <w:bCs/>
          <w:sz w:val="24"/>
          <w:szCs w:val="24"/>
        </w:rPr>
      </w:pPr>
      <w:r w:rsidRPr="00ED3D17">
        <w:rPr>
          <w:rFonts w:ascii="Times New Roman" w:hAnsi="Times New Roman" w:cs="Times New Roman"/>
          <w:b/>
          <w:sz w:val="24"/>
          <w:szCs w:val="24"/>
        </w:rPr>
        <w:t>Төлем шарттары:</w:t>
      </w:r>
      <w:r w:rsidRPr="00ED3D17">
        <w:rPr>
          <w:rFonts w:ascii="Times New Roman" w:hAnsi="Times New Roman" w:cs="Times New Roman"/>
          <w:bCs/>
          <w:sz w:val="24"/>
          <w:szCs w:val="24"/>
        </w:rPr>
        <w:t xml:space="preserve"> тауарды жеткізу фактісі бойынша 30 күнтізбелік күн ішінде.</w:t>
      </w:r>
    </w:p>
    <w:p w14:paraId="52F4E201" w14:textId="77777777" w:rsidR="00ED3D17" w:rsidRPr="00ED3D17" w:rsidRDefault="00ED3D17" w:rsidP="00DB62DB">
      <w:pPr>
        <w:pStyle w:val="a9"/>
        <w:jc w:val="both"/>
        <w:rPr>
          <w:rFonts w:ascii="Times New Roman" w:hAnsi="Times New Roman" w:cs="Times New Roman"/>
          <w:sz w:val="24"/>
          <w:szCs w:val="24"/>
        </w:rPr>
      </w:pPr>
    </w:p>
    <w:p w14:paraId="71149272" w14:textId="5EFE00FC" w:rsidR="00DB62DB" w:rsidRPr="00ED3D17" w:rsidRDefault="00ED3D17" w:rsidP="00DB62DB">
      <w:pPr>
        <w:pStyle w:val="a9"/>
        <w:jc w:val="both"/>
        <w:rPr>
          <w:rFonts w:ascii="Times New Roman" w:hAnsi="Times New Roman" w:cs="Times New Roman"/>
          <w:bCs/>
          <w:sz w:val="24"/>
          <w:szCs w:val="24"/>
          <w:lang w:val="kk-KZ"/>
        </w:rPr>
      </w:pPr>
      <w:r w:rsidRPr="00ED3D17">
        <w:rPr>
          <w:rFonts w:ascii="Times New Roman" w:hAnsi="Times New Roman" w:cs="Times New Roman"/>
          <w:b/>
          <w:sz w:val="24"/>
          <w:szCs w:val="24"/>
        </w:rPr>
        <w:t>Баға ұсыныстарын қабылдау орны:</w:t>
      </w:r>
      <w:r>
        <w:rPr>
          <w:rFonts w:ascii="Times New Roman" w:hAnsi="Times New Roman" w:cs="Times New Roman"/>
          <w:b/>
          <w:sz w:val="24"/>
          <w:szCs w:val="24"/>
          <w:lang w:val="kk-KZ"/>
        </w:rPr>
        <w:t xml:space="preserve"> </w:t>
      </w:r>
      <w:r w:rsidRPr="00ED3D17">
        <w:rPr>
          <w:rFonts w:ascii="Times New Roman" w:hAnsi="Times New Roman" w:cs="Times New Roman"/>
          <w:bCs/>
          <w:sz w:val="24"/>
          <w:szCs w:val="24"/>
        </w:rPr>
        <w:t xml:space="preserve">әлеуетті жеткізушілерге баға ұсынысын жапсырылған түрде 2022 жылғы 13 қыркүйек сағат 12: 00-ге дейін мына мекен-жайға тапсыру қажет: 050000, Алматы қ., Жахангер к-сі, 14, </w:t>
      </w:r>
      <w:r>
        <w:rPr>
          <w:rFonts w:ascii="Times New Roman" w:hAnsi="Times New Roman" w:cs="Times New Roman"/>
          <w:bCs/>
          <w:sz w:val="24"/>
          <w:szCs w:val="24"/>
          <w:lang w:val="kk-KZ"/>
        </w:rPr>
        <w:t>мемлекеттік сатып алу</w:t>
      </w:r>
      <w:r w:rsidRPr="00ED3D17">
        <w:rPr>
          <w:rFonts w:ascii="Times New Roman" w:hAnsi="Times New Roman" w:cs="Times New Roman"/>
          <w:bCs/>
          <w:sz w:val="24"/>
          <w:szCs w:val="24"/>
        </w:rPr>
        <w:t xml:space="preserve"> бөлімі</w:t>
      </w:r>
      <w:r w:rsidRPr="00ED3D17">
        <w:rPr>
          <w:rFonts w:ascii="Times New Roman" w:hAnsi="Times New Roman" w:cs="Times New Roman"/>
          <w:bCs/>
          <w:sz w:val="24"/>
          <w:szCs w:val="24"/>
          <w:lang w:val="kk-KZ"/>
        </w:rPr>
        <w:t>.</w:t>
      </w:r>
    </w:p>
    <w:p w14:paraId="5EDF157E" w14:textId="77777777" w:rsidR="00ED3D17" w:rsidRPr="00ED3D17" w:rsidRDefault="00ED3D17" w:rsidP="00DB62DB">
      <w:pPr>
        <w:pStyle w:val="a9"/>
        <w:jc w:val="both"/>
        <w:rPr>
          <w:rFonts w:ascii="Times New Roman" w:hAnsi="Times New Roman" w:cs="Times New Roman"/>
          <w:sz w:val="24"/>
          <w:szCs w:val="24"/>
          <w:lang w:val="kk-KZ"/>
        </w:rPr>
      </w:pPr>
    </w:p>
    <w:p w14:paraId="53855DB1" w14:textId="14C2F752" w:rsidR="00DB62DB" w:rsidRDefault="00ED3D17" w:rsidP="00DB62DB">
      <w:pPr>
        <w:pStyle w:val="a9"/>
        <w:jc w:val="both"/>
        <w:rPr>
          <w:rFonts w:ascii="Times New Roman" w:hAnsi="Times New Roman" w:cs="Times New Roman"/>
          <w:b/>
          <w:sz w:val="24"/>
          <w:szCs w:val="24"/>
          <w:lang w:val="kk-KZ"/>
        </w:rPr>
      </w:pPr>
      <w:r w:rsidRPr="00ED3D17">
        <w:rPr>
          <w:rFonts w:ascii="Times New Roman" w:hAnsi="Times New Roman" w:cs="Times New Roman"/>
          <w:b/>
          <w:sz w:val="24"/>
          <w:szCs w:val="24"/>
          <w:lang w:val="kk-KZ"/>
        </w:rPr>
        <w:t xml:space="preserve">Баға ұсыныстары салынған конверттерді ашу күні, уақыты және орны: </w:t>
      </w:r>
      <w:r w:rsidRPr="00ED3D17">
        <w:rPr>
          <w:rFonts w:ascii="Times New Roman" w:hAnsi="Times New Roman" w:cs="Times New Roman"/>
          <w:bCs/>
          <w:sz w:val="24"/>
          <w:szCs w:val="24"/>
          <w:lang w:val="kk-KZ"/>
        </w:rPr>
        <w:t xml:space="preserve">2022 жылғы </w:t>
      </w:r>
      <w:r>
        <w:rPr>
          <w:rFonts w:ascii="Times New Roman" w:hAnsi="Times New Roman" w:cs="Times New Roman"/>
          <w:bCs/>
          <w:sz w:val="24"/>
          <w:szCs w:val="24"/>
          <w:lang w:val="kk-KZ"/>
        </w:rPr>
        <w:t>«</w:t>
      </w:r>
      <w:r w:rsidRPr="00ED3D17">
        <w:rPr>
          <w:rFonts w:ascii="Times New Roman" w:hAnsi="Times New Roman" w:cs="Times New Roman"/>
          <w:bCs/>
          <w:sz w:val="24"/>
          <w:szCs w:val="24"/>
          <w:lang w:val="kk-KZ"/>
        </w:rPr>
        <w:t>13</w:t>
      </w:r>
      <w:r>
        <w:rPr>
          <w:rFonts w:ascii="Times New Roman" w:hAnsi="Times New Roman" w:cs="Times New Roman"/>
          <w:bCs/>
          <w:sz w:val="24"/>
          <w:szCs w:val="24"/>
          <w:lang w:val="kk-KZ"/>
        </w:rPr>
        <w:t>»</w:t>
      </w:r>
      <w:r w:rsidRPr="00ED3D17">
        <w:rPr>
          <w:rFonts w:ascii="Times New Roman" w:hAnsi="Times New Roman" w:cs="Times New Roman"/>
          <w:bCs/>
          <w:sz w:val="24"/>
          <w:szCs w:val="24"/>
          <w:lang w:val="kk-KZ"/>
        </w:rPr>
        <w:t xml:space="preserve"> қыркүйек сағат 12:30, Алматы қаласы, Жахангер көшесі, 14, МС бөлімі мекен</w:t>
      </w:r>
      <w:r>
        <w:rPr>
          <w:rFonts w:ascii="Times New Roman" w:hAnsi="Times New Roman" w:cs="Times New Roman"/>
          <w:bCs/>
          <w:sz w:val="24"/>
          <w:szCs w:val="24"/>
          <w:lang w:val="kk-KZ"/>
        </w:rPr>
        <w:t>-</w:t>
      </w:r>
      <w:r w:rsidRPr="00ED3D17">
        <w:rPr>
          <w:rFonts w:ascii="Times New Roman" w:hAnsi="Times New Roman" w:cs="Times New Roman"/>
          <w:bCs/>
          <w:sz w:val="24"/>
          <w:szCs w:val="24"/>
          <w:lang w:val="kk-KZ"/>
        </w:rPr>
        <w:t>жайы бойынша.</w:t>
      </w:r>
    </w:p>
    <w:p w14:paraId="22D7631D" w14:textId="77777777" w:rsidR="00ED3D17" w:rsidRPr="00ED3D17" w:rsidRDefault="00ED3D17" w:rsidP="00DB62DB">
      <w:pPr>
        <w:pStyle w:val="a9"/>
        <w:jc w:val="both"/>
        <w:rPr>
          <w:rFonts w:ascii="Times New Roman" w:hAnsi="Times New Roman" w:cs="Times New Roman"/>
          <w:sz w:val="24"/>
          <w:szCs w:val="24"/>
          <w:lang w:val="kk-KZ"/>
        </w:rPr>
      </w:pPr>
    </w:p>
    <w:p w14:paraId="32A1A997" w14:textId="77777777" w:rsidR="00ED3D17" w:rsidRPr="00ED3D17" w:rsidRDefault="00ED3D17" w:rsidP="00ED3D17">
      <w:pPr>
        <w:pStyle w:val="a9"/>
        <w:jc w:val="both"/>
        <w:rPr>
          <w:rFonts w:ascii="Times New Roman" w:hAnsi="Times New Roman" w:cs="Times New Roman"/>
          <w:sz w:val="24"/>
          <w:szCs w:val="24"/>
          <w:lang w:val="kk-KZ"/>
        </w:rPr>
      </w:pPr>
      <w:r w:rsidRPr="00ED3D17">
        <w:rPr>
          <w:rFonts w:ascii="Times New Roman" w:hAnsi="Times New Roman" w:cs="Times New Roman"/>
          <w:b/>
          <w:sz w:val="24"/>
          <w:szCs w:val="24"/>
          <w:lang w:val="kk-KZ"/>
        </w:rPr>
        <w:t>Әлеуетті Өнім берушілер ұсынатын қажетті құжаттар:</w:t>
      </w:r>
      <w:r>
        <w:rPr>
          <w:rFonts w:ascii="Times New Roman" w:hAnsi="Times New Roman" w:cs="Times New Roman"/>
          <w:b/>
          <w:sz w:val="24"/>
          <w:szCs w:val="24"/>
          <w:lang w:val="kk-KZ"/>
        </w:rPr>
        <w:t xml:space="preserve"> </w:t>
      </w:r>
      <w:r w:rsidRPr="00ED3D17">
        <w:rPr>
          <w:rFonts w:ascii="Times New Roman" w:hAnsi="Times New Roman" w:cs="Times New Roman"/>
          <w:sz w:val="24"/>
          <w:szCs w:val="24"/>
          <w:lang w:val="kk-KZ"/>
        </w:rPr>
        <w:t>Тауарды жеткізуді, жұмыстарды орындауды, қызметтер көрсетуді жүзеге асыруға ниет білдірген әлеуетті өнім берушінің өтінімінде мынадай ақпарат болуға тиіс:</w:t>
      </w:r>
    </w:p>
    <w:p w14:paraId="7EF3C1B8" w14:textId="1FB290EB" w:rsidR="00ED3D17" w:rsidRPr="00ED3D17" w:rsidRDefault="00ED3D17" w:rsidP="00ED3D17">
      <w:pPr>
        <w:pStyle w:val="a9"/>
        <w:jc w:val="both"/>
        <w:rPr>
          <w:rFonts w:ascii="Times New Roman" w:hAnsi="Times New Roman" w:cs="Times New Roman"/>
          <w:sz w:val="24"/>
          <w:szCs w:val="24"/>
          <w:lang w:val="kk-KZ"/>
        </w:rPr>
      </w:pPr>
      <w:r w:rsidRPr="00ED3D17">
        <w:rPr>
          <w:rFonts w:ascii="Times New Roman" w:hAnsi="Times New Roman" w:cs="Times New Roman"/>
          <w:sz w:val="24"/>
          <w:szCs w:val="24"/>
          <w:lang w:val="kk-KZ"/>
        </w:rPr>
        <w:t>1. Тауарды жеткізу бойынша барлық салықтар мен шығыстарды ескере отырып, сатып алынатын тауарларға/жұмыстарға/көрсетілетін қызметтерге баға (коммерциялық ұсыныс);</w:t>
      </w:r>
    </w:p>
    <w:p w14:paraId="683218B6" w14:textId="5424B7F8" w:rsidR="00ED3D17" w:rsidRPr="00ED3D17" w:rsidRDefault="00ED3D17" w:rsidP="00ED3D17">
      <w:pPr>
        <w:pStyle w:val="a9"/>
        <w:jc w:val="both"/>
        <w:rPr>
          <w:rFonts w:ascii="Times New Roman" w:hAnsi="Times New Roman" w:cs="Times New Roman"/>
          <w:sz w:val="24"/>
          <w:szCs w:val="24"/>
          <w:lang w:val="kk-KZ"/>
        </w:rPr>
      </w:pPr>
      <w:r w:rsidRPr="00ED3D17">
        <w:rPr>
          <w:rFonts w:ascii="Times New Roman" w:hAnsi="Times New Roman" w:cs="Times New Roman"/>
          <w:sz w:val="24"/>
          <w:szCs w:val="24"/>
          <w:lang w:val="kk-KZ"/>
        </w:rPr>
        <w:t>2. Жеткізілетін тауарлардың, орындалатын жұмыстардың және көрсетілетін қызметтердің атауын, сипаттамасын, саны мен көлемін көрсете отырып, тауардың техникалық ерекшелігі (2-қосымша)</w:t>
      </w:r>
      <w:r w:rsidR="00AD4274">
        <w:rPr>
          <w:rFonts w:ascii="Times New Roman" w:hAnsi="Times New Roman" w:cs="Times New Roman"/>
          <w:sz w:val="24"/>
          <w:szCs w:val="24"/>
          <w:lang w:val="kk-KZ"/>
        </w:rPr>
        <w:t>;</w:t>
      </w:r>
    </w:p>
    <w:p w14:paraId="220E02DE" w14:textId="6A8243EC" w:rsidR="00ED3D17" w:rsidRPr="00ED3D17" w:rsidRDefault="00ED3D17" w:rsidP="00ED3D17">
      <w:pPr>
        <w:pStyle w:val="a9"/>
        <w:tabs>
          <w:tab w:val="left" w:pos="851"/>
        </w:tabs>
        <w:jc w:val="both"/>
        <w:rPr>
          <w:rFonts w:ascii="Times New Roman" w:hAnsi="Times New Roman" w:cs="Times New Roman"/>
          <w:sz w:val="24"/>
          <w:szCs w:val="24"/>
          <w:lang w:val="kk-KZ"/>
        </w:rPr>
      </w:pPr>
      <w:r w:rsidRPr="00ED3D17">
        <w:rPr>
          <w:rFonts w:ascii="Times New Roman" w:hAnsi="Times New Roman" w:cs="Times New Roman"/>
          <w:sz w:val="24"/>
          <w:szCs w:val="24"/>
          <w:lang w:val="kk-KZ"/>
        </w:rPr>
        <w:t xml:space="preserve">3. Егер </w:t>
      </w:r>
      <w:r>
        <w:rPr>
          <w:rFonts w:ascii="Times New Roman" w:hAnsi="Times New Roman" w:cs="Times New Roman"/>
          <w:sz w:val="24"/>
          <w:szCs w:val="24"/>
          <w:lang w:val="kk-KZ"/>
        </w:rPr>
        <w:t>қызмет</w:t>
      </w:r>
      <w:r w:rsidRPr="00ED3D17">
        <w:rPr>
          <w:rFonts w:ascii="Times New Roman" w:hAnsi="Times New Roman" w:cs="Times New Roman"/>
          <w:sz w:val="24"/>
          <w:szCs w:val="24"/>
          <w:lang w:val="kk-KZ"/>
        </w:rPr>
        <w:t xml:space="preserve"> рұқсат алуды, хабарлама жіберуді талап еткен жағдайда, олар туралы мәліметтер мемлекеттік органдардың ақпараттық жүйелерінде расталатын тиісті рұқсаттың (хабарламаның) нотариат куәландырған не электрондық көшірмесін қоса беру қажет</w:t>
      </w:r>
      <w:r w:rsidR="00FC5890">
        <w:rPr>
          <w:rFonts w:ascii="Times New Roman" w:hAnsi="Times New Roman" w:cs="Times New Roman"/>
          <w:sz w:val="24"/>
          <w:szCs w:val="24"/>
          <w:lang w:val="kk-KZ"/>
        </w:rPr>
        <w:t>;</w:t>
      </w:r>
      <w:r w:rsidRPr="00ED3D17">
        <w:rPr>
          <w:rFonts w:ascii="Times New Roman" w:hAnsi="Times New Roman" w:cs="Times New Roman"/>
          <w:sz w:val="24"/>
          <w:szCs w:val="24"/>
          <w:lang w:val="kk-KZ"/>
        </w:rPr>
        <w:t xml:space="preserve"> </w:t>
      </w:r>
    </w:p>
    <w:p w14:paraId="0E90BEDE" w14:textId="77777777" w:rsidR="00ED3D17" w:rsidRPr="00ED3D17" w:rsidRDefault="00ED3D17" w:rsidP="00ED3D17">
      <w:pPr>
        <w:pStyle w:val="a9"/>
        <w:tabs>
          <w:tab w:val="left" w:pos="851"/>
        </w:tabs>
        <w:jc w:val="both"/>
        <w:rPr>
          <w:rFonts w:ascii="Times New Roman" w:hAnsi="Times New Roman" w:cs="Times New Roman"/>
          <w:sz w:val="24"/>
          <w:szCs w:val="24"/>
          <w:lang w:val="kk-KZ"/>
        </w:rPr>
      </w:pPr>
      <w:r w:rsidRPr="00ED3D17">
        <w:rPr>
          <w:rFonts w:ascii="Times New Roman" w:hAnsi="Times New Roman" w:cs="Times New Roman"/>
          <w:sz w:val="24"/>
          <w:szCs w:val="24"/>
          <w:lang w:val="kk-KZ"/>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2B36F8B2" w14:textId="77777777" w:rsidR="00ED3D17" w:rsidRDefault="00ED3D17" w:rsidP="00ED3D17">
      <w:pPr>
        <w:pStyle w:val="a9"/>
        <w:tabs>
          <w:tab w:val="left" w:pos="851"/>
        </w:tabs>
        <w:jc w:val="both"/>
        <w:rPr>
          <w:rFonts w:ascii="Times New Roman" w:hAnsi="Times New Roman" w:cs="Times New Roman"/>
          <w:sz w:val="24"/>
          <w:szCs w:val="24"/>
        </w:rPr>
      </w:pPr>
      <w:r w:rsidRPr="00ED3D17">
        <w:rPr>
          <w:rFonts w:ascii="Times New Roman" w:hAnsi="Times New Roman" w:cs="Times New Roman"/>
          <w:sz w:val="24"/>
          <w:szCs w:val="24"/>
        </w:rPr>
        <w:t>5. Заңды тұлға жарғысының көшірмесі;</w:t>
      </w:r>
    </w:p>
    <w:p w14:paraId="04A5040E" w14:textId="206E4976" w:rsidR="00ED3D17" w:rsidRPr="00AD4274" w:rsidRDefault="00ED3D17" w:rsidP="00ED3D17">
      <w:pPr>
        <w:pStyle w:val="a9"/>
        <w:tabs>
          <w:tab w:val="left" w:pos="851"/>
        </w:tabs>
        <w:jc w:val="both"/>
        <w:rPr>
          <w:rFonts w:ascii="Times New Roman" w:hAnsi="Times New Roman" w:cs="Times New Roman"/>
          <w:sz w:val="24"/>
          <w:szCs w:val="24"/>
          <w:lang w:val="kk-KZ"/>
        </w:rPr>
      </w:pPr>
      <w:r w:rsidRPr="00ED3D17">
        <w:rPr>
          <w:rFonts w:ascii="Times New Roman" w:hAnsi="Times New Roman" w:cs="Times New Roman"/>
          <w:sz w:val="24"/>
          <w:szCs w:val="24"/>
        </w:rPr>
        <w:t xml:space="preserve">6. </w:t>
      </w:r>
      <w:r>
        <w:rPr>
          <w:rFonts w:ascii="Times New Roman" w:hAnsi="Times New Roman" w:cs="Times New Roman"/>
          <w:sz w:val="24"/>
          <w:szCs w:val="24"/>
          <w:lang w:val="kk-KZ"/>
        </w:rPr>
        <w:t>«</w:t>
      </w:r>
      <w:r w:rsidRPr="00ED3D17">
        <w:rPr>
          <w:rFonts w:ascii="Times New Roman" w:hAnsi="Times New Roman" w:cs="Times New Roman"/>
          <w:sz w:val="24"/>
          <w:szCs w:val="24"/>
        </w:rPr>
        <w:t>Электрондық үкімет</w:t>
      </w:r>
      <w:r>
        <w:rPr>
          <w:rFonts w:ascii="Times New Roman" w:hAnsi="Times New Roman" w:cs="Times New Roman"/>
          <w:sz w:val="24"/>
          <w:szCs w:val="24"/>
          <w:lang w:val="kk-KZ"/>
        </w:rPr>
        <w:t>»</w:t>
      </w:r>
      <w:r w:rsidRPr="00ED3D17">
        <w:rPr>
          <w:rFonts w:ascii="Times New Roman" w:hAnsi="Times New Roman" w:cs="Times New Roman"/>
          <w:sz w:val="24"/>
          <w:szCs w:val="24"/>
        </w:rPr>
        <w:t xml:space="preserve"> веб-порталы арқылы алынған, сатып алуды жүзеге асыру туралы хабарландыру орналастырылған күннен кейін берілген салық төлеушінің салық берешегінің, міндетті зейнетақы жарналары, міндетті кәсіптік зейнетақы жарналары, </w:t>
      </w:r>
      <w:r w:rsidRPr="00ED3D17">
        <w:rPr>
          <w:rFonts w:ascii="Times New Roman" w:hAnsi="Times New Roman" w:cs="Times New Roman"/>
          <w:sz w:val="24"/>
          <w:szCs w:val="24"/>
        </w:rPr>
        <w:lastRenderedPageBreak/>
        <w:t>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r w:rsidR="00AD4274">
        <w:rPr>
          <w:rFonts w:ascii="Times New Roman" w:hAnsi="Times New Roman" w:cs="Times New Roman"/>
          <w:sz w:val="24"/>
          <w:szCs w:val="24"/>
          <w:lang w:val="kk-KZ"/>
        </w:rPr>
        <w:t>;</w:t>
      </w:r>
    </w:p>
    <w:p w14:paraId="49993612" w14:textId="77777777" w:rsidR="00ED3D17" w:rsidRPr="00ED3D17" w:rsidRDefault="00ED3D17" w:rsidP="00ED3D17">
      <w:pPr>
        <w:pStyle w:val="a9"/>
        <w:tabs>
          <w:tab w:val="left" w:pos="851"/>
        </w:tabs>
        <w:jc w:val="both"/>
        <w:rPr>
          <w:rFonts w:ascii="Times New Roman" w:hAnsi="Times New Roman" w:cs="Times New Roman"/>
          <w:sz w:val="24"/>
          <w:szCs w:val="24"/>
        </w:rPr>
      </w:pPr>
      <w:r w:rsidRPr="00ED3D17">
        <w:rPr>
          <w:rFonts w:ascii="Times New Roman" w:hAnsi="Times New Roman" w:cs="Times New Roman"/>
          <w:sz w:val="24"/>
          <w:szCs w:val="24"/>
        </w:rPr>
        <w:t>7. Уәкілетті орган бекіткен нысан бойынша (егер әлеуетті өнім беруші бірнеше банктің немесе шетелдік банктің клиенті болып табылса, онда Тапсырыс берушіге Қызмет көрсететін банктерді қоспағанда, осындай банктердің әрқайсысынан анықтама ұсынылады) банк алдында үш айдан астам созылатын оның міндеттемелерінің барлық түрлері бойынша мерзімі өткен берешегінің жоқтығы туралы банктің анықтамасының түпнұсқасы конверттерді ашу күнінің алдындағы бір айдан ерте емес берілген әлеуетті өнім берушінің Шетелдегі өкілдігіне (бұдан әрі-әлеуетті өнім беруші);</w:t>
      </w:r>
    </w:p>
    <w:p w14:paraId="42A27AC4" w14:textId="2023B5D0" w:rsidR="005B4FFC" w:rsidRPr="00AD4274" w:rsidRDefault="00ED3D17" w:rsidP="00ED3D17">
      <w:pPr>
        <w:pStyle w:val="a9"/>
        <w:tabs>
          <w:tab w:val="left" w:pos="851"/>
        </w:tabs>
        <w:jc w:val="both"/>
        <w:rPr>
          <w:rFonts w:ascii="Times New Roman" w:hAnsi="Times New Roman" w:cs="Times New Roman"/>
          <w:sz w:val="24"/>
          <w:szCs w:val="24"/>
          <w:lang w:val="kk-KZ"/>
        </w:rPr>
      </w:pPr>
      <w:r w:rsidRPr="00ED3D17">
        <w:rPr>
          <w:rFonts w:ascii="Times New Roman" w:hAnsi="Times New Roman" w:cs="Times New Roman"/>
          <w:sz w:val="24"/>
          <w:szCs w:val="24"/>
        </w:rPr>
        <w:t>8. Сатып алу және сатып алу туралы шарт жобасының талаптарымен келісу</w:t>
      </w:r>
      <w:r w:rsidR="00AD4274">
        <w:rPr>
          <w:rFonts w:ascii="Times New Roman" w:hAnsi="Times New Roman" w:cs="Times New Roman"/>
          <w:sz w:val="24"/>
          <w:szCs w:val="24"/>
          <w:lang w:val="kk-KZ"/>
        </w:rPr>
        <w:t>.</w:t>
      </w:r>
    </w:p>
    <w:p w14:paraId="71F63D45" w14:textId="77777777" w:rsidR="00ED3D17" w:rsidRDefault="00ED3D17" w:rsidP="00DB62DB">
      <w:pPr>
        <w:pStyle w:val="a9"/>
        <w:jc w:val="both"/>
        <w:rPr>
          <w:rFonts w:ascii="Times New Roman" w:hAnsi="Times New Roman" w:cs="Times New Roman"/>
          <w:b/>
          <w:sz w:val="24"/>
          <w:szCs w:val="24"/>
          <w:u w:val="single"/>
        </w:rPr>
      </w:pPr>
    </w:p>
    <w:p w14:paraId="049CEAFA" w14:textId="7782B4BA" w:rsidR="00DB62DB" w:rsidRPr="00ED3D17" w:rsidRDefault="00ED3D17" w:rsidP="00DB62DB">
      <w:pPr>
        <w:pStyle w:val="a9"/>
        <w:jc w:val="both"/>
        <w:rPr>
          <w:rFonts w:ascii="Times New Roman" w:hAnsi="Times New Roman" w:cs="Times New Roman"/>
          <w:bCs/>
          <w:sz w:val="24"/>
          <w:szCs w:val="24"/>
        </w:rPr>
      </w:pPr>
      <w:r w:rsidRPr="00ED3D17">
        <w:rPr>
          <w:rFonts w:ascii="Times New Roman" w:hAnsi="Times New Roman" w:cs="Times New Roman"/>
          <w:b/>
          <w:sz w:val="24"/>
          <w:szCs w:val="24"/>
        </w:rPr>
        <w:t>Шартқа қол қою мерзімі мен тәртібі:</w:t>
      </w:r>
      <w:r w:rsidRPr="00ED3D17">
        <w:rPr>
          <w:rFonts w:ascii="Times New Roman" w:hAnsi="Times New Roman" w:cs="Times New Roman"/>
          <w:bCs/>
          <w:sz w:val="24"/>
          <w:szCs w:val="24"/>
        </w:rPr>
        <w:t xml:space="preserve"> сатып алу қорытындыларын шығару нәтижелері бойынша шарт сатып алудың жеңімпазымен 5 жұмыс күні ішінде жасалады.</w:t>
      </w:r>
    </w:p>
    <w:p w14:paraId="6C5C3BFA" w14:textId="77777777" w:rsidR="00ED3D17" w:rsidRPr="003703E1" w:rsidRDefault="00ED3D17" w:rsidP="00DB62DB">
      <w:pPr>
        <w:pStyle w:val="a9"/>
        <w:jc w:val="both"/>
        <w:rPr>
          <w:rFonts w:ascii="Times New Roman" w:hAnsi="Times New Roman" w:cs="Times New Roman"/>
          <w:bCs/>
          <w:sz w:val="24"/>
          <w:szCs w:val="24"/>
        </w:rPr>
      </w:pPr>
    </w:p>
    <w:p w14:paraId="7E495CD8" w14:textId="0B0A33BE" w:rsidR="00DB62DB" w:rsidRPr="003703E1" w:rsidRDefault="003703E1" w:rsidP="00DB62DB">
      <w:pPr>
        <w:pStyle w:val="a9"/>
        <w:jc w:val="both"/>
        <w:rPr>
          <w:rFonts w:ascii="Times New Roman" w:hAnsi="Times New Roman" w:cs="Times New Roman"/>
          <w:bCs/>
          <w:sz w:val="24"/>
          <w:szCs w:val="24"/>
          <w:lang w:val="kk-KZ"/>
        </w:rPr>
      </w:pPr>
      <w:r w:rsidRPr="003703E1">
        <w:rPr>
          <w:rFonts w:ascii="Times New Roman" w:hAnsi="Times New Roman" w:cs="Times New Roman"/>
          <w:b/>
          <w:sz w:val="24"/>
          <w:szCs w:val="24"/>
        </w:rPr>
        <w:t>Қосымша ақпарат:</w:t>
      </w:r>
      <w:r w:rsidRPr="003703E1">
        <w:rPr>
          <w:rFonts w:ascii="Times New Roman" w:hAnsi="Times New Roman" w:cs="Times New Roman"/>
          <w:bCs/>
          <w:sz w:val="24"/>
          <w:szCs w:val="24"/>
        </w:rPr>
        <w:t xml:space="preserve"> 8/727/2233821 телефоны, е-mail: Dby-</w:t>
      </w:r>
      <w:r>
        <w:rPr>
          <w:rFonts w:ascii="Times New Roman" w:hAnsi="Times New Roman" w:cs="Times New Roman"/>
          <w:bCs/>
          <w:sz w:val="24"/>
          <w:szCs w:val="24"/>
          <w:lang w:val="kk-KZ"/>
        </w:rPr>
        <w:t>4</w:t>
      </w:r>
      <w:r w:rsidRPr="003703E1">
        <w:rPr>
          <w:rFonts w:ascii="Times New Roman" w:hAnsi="Times New Roman" w:cs="Times New Roman"/>
          <w:bCs/>
          <w:sz w:val="24"/>
          <w:szCs w:val="24"/>
        </w:rPr>
        <w:t>@nscedi.kz сатып алуды ұйымдастырушының уәкілетті өкілі Н. К. М</w:t>
      </w:r>
      <w:r>
        <w:rPr>
          <w:rFonts w:ascii="Times New Roman" w:hAnsi="Times New Roman" w:cs="Times New Roman"/>
          <w:bCs/>
          <w:sz w:val="24"/>
          <w:szCs w:val="24"/>
          <w:lang w:val="kk-KZ"/>
        </w:rPr>
        <w:t>у</w:t>
      </w:r>
      <w:r w:rsidRPr="003703E1">
        <w:rPr>
          <w:rFonts w:ascii="Times New Roman" w:hAnsi="Times New Roman" w:cs="Times New Roman"/>
          <w:bCs/>
          <w:sz w:val="24"/>
          <w:szCs w:val="24"/>
        </w:rPr>
        <w:t>ханов</w:t>
      </w:r>
      <w:r>
        <w:rPr>
          <w:rFonts w:ascii="Times New Roman" w:hAnsi="Times New Roman" w:cs="Times New Roman"/>
          <w:bCs/>
          <w:sz w:val="24"/>
          <w:szCs w:val="24"/>
          <w:lang w:val="kk-KZ"/>
        </w:rPr>
        <w:t>.</w:t>
      </w:r>
    </w:p>
    <w:p w14:paraId="5F7BCB45" w14:textId="3601227A" w:rsidR="00DB62DB" w:rsidRDefault="00DB62DB" w:rsidP="00DB62DB">
      <w:pPr>
        <w:pStyle w:val="a9"/>
        <w:jc w:val="right"/>
        <w:rPr>
          <w:rFonts w:ascii="Times New Roman" w:hAnsi="Times New Roman" w:cs="Times New Roman"/>
          <w:b/>
          <w:sz w:val="24"/>
          <w:szCs w:val="24"/>
        </w:rPr>
      </w:pPr>
    </w:p>
    <w:p w14:paraId="573FF069" w14:textId="77777777" w:rsidR="003703E1" w:rsidRDefault="003703E1" w:rsidP="00DA666F">
      <w:pPr>
        <w:jc w:val="right"/>
        <w:rPr>
          <w:b/>
        </w:rPr>
      </w:pPr>
    </w:p>
    <w:p w14:paraId="62A6E2AC" w14:textId="58056D46" w:rsidR="00DA666F" w:rsidRPr="00AD4274" w:rsidRDefault="00AD4274" w:rsidP="00DA666F">
      <w:pPr>
        <w:jc w:val="right"/>
        <w:rPr>
          <w:b/>
          <w:lang w:val="kk-KZ"/>
        </w:rPr>
      </w:pPr>
      <w:r>
        <w:rPr>
          <w:b/>
          <w:lang w:val="kk-KZ"/>
        </w:rPr>
        <w:t>1-қосымша</w:t>
      </w:r>
    </w:p>
    <w:p w14:paraId="5335D5F2" w14:textId="77777777" w:rsidR="00DA666F" w:rsidRDefault="00DA666F" w:rsidP="00E05E81">
      <w:pPr>
        <w:jc w:val="center"/>
        <w:rPr>
          <w:b/>
        </w:rPr>
      </w:pPr>
    </w:p>
    <w:p w14:paraId="78EDDCAF" w14:textId="66AFA9BA" w:rsidR="00726A38" w:rsidRDefault="00AD4274" w:rsidP="00AD4274">
      <w:pPr>
        <w:jc w:val="center"/>
        <w:rPr>
          <w:b/>
        </w:rPr>
      </w:pPr>
      <w:r w:rsidRPr="00AD4274">
        <w:rPr>
          <w:b/>
        </w:rPr>
        <w:t>Сатып алынатын тауардың тізбесі</w:t>
      </w:r>
    </w:p>
    <w:p w14:paraId="7C0F2AEB" w14:textId="77777777" w:rsidR="00AD4274" w:rsidRDefault="00AD4274" w:rsidP="00AD4274">
      <w:pPr>
        <w:jc w:val="center"/>
        <w:rPr>
          <w:b/>
        </w:rPr>
      </w:pPr>
    </w:p>
    <w:tbl>
      <w:tblPr>
        <w:tblW w:w="10055" w:type="dxa"/>
        <w:tblInd w:w="-572" w:type="dxa"/>
        <w:tblLook w:val="04A0" w:firstRow="1" w:lastRow="0" w:firstColumn="1" w:lastColumn="0" w:noHBand="0" w:noVBand="1"/>
      </w:tblPr>
      <w:tblGrid>
        <w:gridCol w:w="667"/>
        <w:gridCol w:w="3988"/>
        <w:gridCol w:w="1183"/>
        <w:gridCol w:w="972"/>
        <w:gridCol w:w="1560"/>
        <w:gridCol w:w="1685"/>
      </w:tblGrid>
      <w:tr w:rsidR="00726A38" w:rsidRPr="00726A38" w14:paraId="74D4CE02" w14:textId="77777777" w:rsidTr="00232610">
        <w:trPr>
          <w:trHeight w:val="855"/>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52AE" w14:textId="2347AF38" w:rsidR="00726A38" w:rsidRPr="00726A38" w:rsidRDefault="00AD4274" w:rsidP="00726A38">
            <w:pPr>
              <w:jc w:val="center"/>
              <w:rPr>
                <w:b/>
                <w:bCs/>
                <w:color w:val="000000"/>
                <w:sz w:val="22"/>
                <w:szCs w:val="22"/>
              </w:rPr>
            </w:pPr>
            <w:r w:rsidRPr="00726A38">
              <w:rPr>
                <w:b/>
                <w:bCs/>
                <w:color w:val="000000"/>
                <w:sz w:val="22"/>
                <w:szCs w:val="22"/>
              </w:rPr>
              <w:t>Л</w:t>
            </w:r>
            <w:r w:rsidR="00726A38" w:rsidRPr="00726A38">
              <w:rPr>
                <w:b/>
                <w:bCs/>
                <w:color w:val="000000"/>
                <w:sz w:val="22"/>
                <w:szCs w:val="22"/>
              </w:rPr>
              <w:t>от</w:t>
            </w:r>
            <w:r>
              <w:rPr>
                <w:b/>
                <w:bCs/>
                <w:color w:val="000000"/>
                <w:sz w:val="22"/>
                <w:szCs w:val="22"/>
                <w:lang w:val="kk-KZ"/>
              </w:rPr>
              <w:t xml:space="preserve"> </w:t>
            </w:r>
            <w:r w:rsidRPr="00726A38">
              <w:rPr>
                <w:b/>
                <w:bCs/>
                <w:color w:val="000000"/>
                <w:sz w:val="22"/>
                <w:szCs w:val="22"/>
              </w:rPr>
              <w:t>№</w:t>
            </w:r>
          </w:p>
        </w:tc>
        <w:tc>
          <w:tcPr>
            <w:tcW w:w="4010" w:type="dxa"/>
            <w:tcBorders>
              <w:top w:val="single" w:sz="4" w:space="0" w:color="auto"/>
              <w:left w:val="nil"/>
              <w:bottom w:val="single" w:sz="4" w:space="0" w:color="auto"/>
              <w:right w:val="single" w:sz="4" w:space="0" w:color="auto"/>
            </w:tcBorders>
            <w:shd w:val="clear" w:color="auto" w:fill="auto"/>
            <w:vAlign w:val="center"/>
            <w:hideMark/>
          </w:tcPr>
          <w:p w14:paraId="1BE5DE9D" w14:textId="6C4D75BF" w:rsidR="00726A38" w:rsidRPr="00726A38" w:rsidRDefault="00AD4274" w:rsidP="00726A38">
            <w:pPr>
              <w:jc w:val="center"/>
              <w:rPr>
                <w:b/>
                <w:bCs/>
                <w:color w:val="000000"/>
                <w:sz w:val="22"/>
                <w:szCs w:val="22"/>
              </w:rPr>
            </w:pPr>
            <w:r w:rsidRPr="00AD4274">
              <w:rPr>
                <w:b/>
                <w:bCs/>
                <w:color w:val="000000"/>
                <w:sz w:val="22"/>
                <w:szCs w:val="22"/>
              </w:rPr>
              <w:t>Препараттардың атауы</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99FB2F" w14:textId="4A36AA66" w:rsidR="00726A38" w:rsidRPr="00726A38" w:rsidRDefault="00AD4274" w:rsidP="00726A38">
            <w:pPr>
              <w:jc w:val="center"/>
              <w:rPr>
                <w:b/>
                <w:bCs/>
                <w:color w:val="000000"/>
                <w:sz w:val="22"/>
                <w:szCs w:val="22"/>
              </w:rPr>
            </w:pPr>
            <w:r w:rsidRPr="00AD4274">
              <w:rPr>
                <w:b/>
                <w:bCs/>
                <w:color w:val="000000"/>
                <w:sz w:val="22"/>
                <w:szCs w:val="22"/>
              </w:rPr>
              <w:t>Өлшем бірлігі</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1A462539" w14:textId="68512B0D" w:rsidR="00726A38" w:rsidRPr="00726A38" w:rsidRDefault="0039661C" w:rsidP="00726A38">
            <w:pPr>
              <w:jc w:val="center"/>
              <w:rPr>
                <w:b/>
                <w:bCs/>
                <w:color w:val="000000"/>
                <w:sz w:val="22"/>
                <w:szCs w:val="22"/>
              </w:rPr>
            </w:pPr>
            <w:r>
              <w:rPr>
                <w:b/>
                <w:bCs/>
                <w:color w:val="000000"/>
                <w:sz w:val="22"/>
                <w:szCs w:val="22"/>
                <w:lang w:val="kk-KZ"/>
              </w:rPr>
              <w:t>С</w:t>
            </w:r>
            <w:r w:rsidR="00AD4274" w:rsidRPr="00AD4274">
              <w:rPr>
                <w:b/>
                <w:bCs/>
                <w:color w:val="000000"/>
                <w:sz w:val="22"/>
                <w:szCs w:val="22"/>
              </w:rPr>
              <w:t>аны</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00ECBCF" w14:textId="109107F2" w:rsidR="00726A38" w:rsidRPr="00726A38" w:rsidRDefault="0039661C" w:rsidP="00726A38">
            <w:pPr>
              <w:jc w:val="center"/>
              <w:rPr>
                <w:b/>
                <w:bCs/>
                <w:color w:val="000000"/>
                <w:sz w:val="22"/>
                <w:szCs w:val="22"/>
              </w:rPr>
            </w:pPr>
            <w:r>
              <w:rPr>
                <w:b/>
                <w:bCs/>
                <w:color w:val="000000"/>
                <w:sz w:val="22"/>
                <w:szCs w:val="22"/>
                <w:lang w:val="kk-KZ"/>
              </w:rPr>
              <w:t>Б</w:t>
            </w:r>
            <w:r w:rsidR="00AD4274" w:rsidRPr="00AD4274">
              <w:rPr>
                <w:b/>
                <w:bCs/>
                <w:color w:val="000000"/>
                <w:sz w:val="22"/>
                <w:szCs w:val="22"/>
              </w:rPr>
              <w:t>ір бірлік үшін баға</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22AD7E58" w14:textId="4299482D" w:rsidR="00726A38" w:rsidRPr="00726A38" w:rsidRDefault="00AD4274" w:rsidP="00726A38">
            <w:pPr>
              <w:jc w:val="center"/>
              <w:rPr>
                <w:b/>
                <w:bCs/>
                <w:color w:val="000000"/>
                <w:sz w:val="22"/>
                <w:szCs w:val="22"/>
              </w:rPr>
            </w:pPr>
            <w:r w:rsidRPr="00AD4274">
              <w:rPr>
                <w:b/>
                <w:bCs/>
                <w:color w:val="000000"/>
                <w:sz w:val="22"/>
                <w:szCs w:val="22"/>
              </w:rPr>
              <w:t>Бөлінген сома</w:t>
            </w:r>
          </w:p>
        </w:tc>
      </w:tr>
      <w:tr w:rsidR="00BE2306" w:rsidRPr="00726A38" w14:paraId="37F30A73" w14:textId="77777777" w:rsidTr="00BE2306">
        <w:trPr>
          <w:trHeight w:val="600"/>
        </w:trPr>
        <w:tc>
          <w:tcPr>
            <w:tcW w:w="668" w:type="dxa"/>
            <w:tcBorders>
              <w:top w:val="nil"/>
              <w:left w:val="single" w:sz="4" w:space="0" w:color="auto"/>
              <w:bottom w:val="single" w:sz="4" w:space="0" w:color="auto"/>
              <w:right w:val="single" w:sz="4" w:space="0" w:color="auto"/>
            </w:tcBorders>
            <w:shd w:val="clear" w:color="auto" w:fill="auto"/>
            <w:vAlign w:val="center"/>
            <w:hideMark/>
          </w:tcPr>
          <w:p w14:paraId="22F00CFA" w14:textId="77777777" w:rsidR="00BE2306" w:rsidRPr="00726A38" w:rsidRDefault="00BE2306" w:rsidP="00BE2306">
            <w:pPr>
              <w:jc w:val="center"/>
              <w:rPr>
                <w:color w:val="000000"/>
                <w:sz w:val="22"/>
                <w:szCs w:val="22"/>
              </w:rPr>
            </w:pPr>
            <w:r w:rsidRPr="00726A38">
              <w:rPr>
                <w:color w:val="000000"/>
                <w:sz w:val="22"/>
                <w:szCs w:val="22"/>
              </w:rPr>
              <w:t>1</w:t>
            </w:r>
          </w:p>
        </w:tc>
        <w:tc>
          <w:tcPr>
            <w:tcW w:w="4010" w:type="dxa"/>
            <w:tcBorders>
              <w:top w:val="nil"/>
              <w:left w:val="nil"/>
              <w:bottom w:val="single" w:sz="4" w:space="0" w:color="auto"/>
              <w:right w:val="single" w:sz="4" w:space="0" w:color="auto"/>
            </w:tcBorders>
            <w:shd w:val="clear" w:color="auto" w:fill="auto"/>
          </w:tcPr>
          <w:p w14:paraId="6E2E9C2C" w14:textId="1F6B059C" w:rsidR="00BE2306" w:rsidRPr="00726A38" w:rsidRDefault="00BE2306" w:rsidP="00BE2306">
            <w:pPr>
              <w:rPr>
                <w:sz w:val="22"/>
                <w:szCs w:val="22"/>
              </w:rPr>
            </w:pPr>
            <w:r>
              <w:rPr>
                <w:lang w:val="kk-KZ"/>
              </w:rPr>
              <w:t>Р</w:t>
            </w:r>
            <w:r w:rsidRPr="005F58AE">
              <w:t>еакционная смесь Luna Probe One Step qPCR E3006 E на 2500 реакции</w:t>
            </w:r>
          </w:p>
        </w:tc>
        <w:tc>
          <w:tcPr>
            <w:tcW w:w="1145" w:type="dxa"/>
            <w:tcBorders>
              <w:top w:val="nil"/>
              <w:left w:val="nil"/>
              <w:bottom w:val="single" w:sz="4" w:space="0" w:color="auto"/>
              <w:right w:val="single" w:sz="4" w:space="0" w:color="auto"/>
            </w:tcBorders>
            <w:shd w:val="clear" w:color="auto" w:fill="auto"/>
          </w:tcPr>
          <w:p w14:paraId="0D2A3D86" w14:textId="2515C72B" w:rsidR="00BE2306" w:rsidRPr="00726A38" w:rsidRDefault="00AD4274" w:rsidP="00BE2306">
            <w:pPr>
              <w:jc w:val="center"/>
              <w:rPr>
                <w:sz w:val="22"/>
                <w:szCs w:val="22"/>
              </w:rPr>
            </w:pPr>
            <w:r w:rsidRPr="00AD4274">
              <w:t>жиынтық</w:t>
            </w:r>
          </w:p>
        </w:tc>
        <w:tc>
          <w:tcPr>
            <w:tcW w:w="974" w:type="dxa"/>
            <w:tcBorders>
              <w:top w:val="nil"/>
              <w:left w:val="nil"/>
              <w:bottom w:val="single" w:sz="4" w:space="0" w:color="auto"/>
              <w:right w:val="single" w:sz="4" w:space="0" w:color="auto"/>
            </w:tcBorders>
            <w:shd w:val="clear" w:color="auto" w:fill="auto"/>
          </w:tcPr>
          <w:p w14:paraId="2886E2C5" w14:textId="56123EA4" w:rsidR="00BE2306" w:rsidRPr="00726A38" w:rsidRDefault="00BE2306" w:rsidP="00BE2306">
            <w:pPr>
              <w:jc w:val="center"/>
              <w:rPr>
                <w:sz w:val="22"/>
                <w:szCs w:val="22"/>
              </w:rPr>
            </w:pPr>
            <w:r w:rsidRPr="005F58AE">
              <w:t>1</w:t>
            </w:r>
          </w:p>
        </w:tc>
        <w:tc>
          <w:tcPr>
            <w:tcW w:w="1567" w:type="dxa"/>
            <w:tcBorders>
              <w:top w:val="nil"/>
              <w:left w:val="nil"/>
              <w:bottom w:val="single" w:sz="4" w:space="0" w:color="auto"/>
              <w:right w:val="single" w:sz="4" w:space="0" w:color="auto"/>
            </w:tcBorders>
            <w:shd w:val="clear" w:color="auto" w:fill="auto"/>
          </w:tcPr>
          <w:p w14:paraId="59B67608" w14:textId="101C4083" w:rsidR="00BE2306" w:rsidRPr="00726A38" w:rsidRDefault="00E32E50" w:rsidP="00BE2306">
            <w:pPr>
              <w:jc w:val="right"/>
              <w:rPr>
                <w:sz w:val="22"/>
                <w:szCs w:val="22"/>
              </w:rPr>
            </w:pPr>
            <w:r>
              <w:t>2 1</w:t>
            </w:r>
            <w:r w:rsidR="00BE2306" w:rsidRPr="005F58AE">
              <w:t>00 000,00</w:t>
            </w:r>
          </w:p>
        </w:tc>
        <w:tc>
          <w:tcPr>
            <w:tcW w:w="1691" w:type="dxa"/>
            <w:tcBorders>
              <w:top w:val="nil"/>
              <w:left w:val="nil"/>
              <w:bottom w:val="single" w:sz="4" w:space="0" w:color="auto"/>
              <w:right w:val="single" w:sz="4" w:space="0" w:color="auto"/>
            </w:tcBorders>
            <w:shd w:val="clear" w:color="auto" w:fill="auto"/>
          </w:tcPr>
          <w:p w14:paraId="47DB0246" w14:textId="6D1984F0" w:rsidR="00BE2306" w:rsidRPr="00726A38" w:rsidRDefault="00E32E50" w:rsidP="00BE2306">
            <w:pPr>
              <w:jc w:val="right"/>
              <w:rPr>
                <w:color w:val="000000"/>
                <w:sz w:val="22"/>
                <w:szCs w:val="22"/>
              </w:rPr>
            </w:pPr>
            <w:r>
              <w:t>2 1</w:t>
            </w:r>
            <w:r w:rsidR="00BE2306" w:rsidRPr="005F58AE">
              <w:t>00 000,00</w:t>
            </w:r>
          </w:p>
        </w:tc>
      </w:tr>
      <w:tr w:rsidR="00BE2306" w:rsidRPr="00726A38" w14:paraId="68A6B050" w14:textId="77777777" w:rsidTr="00BE2306">
        <w:trPr>
          <w:trHeight w:val="600"/>
        </w:trPr>
        <w:tc>
          <w:tcPr>
            <w:tcW w:w="668" w:type="dxa"/>
            <w:tcBorders>
              <w:top w:val="nil"/>
              <w:left w:val="single" w:sz="4" w:space="0" w:color="auto"/>
              <w:bottom w:val="single" w:sz="4" w:space="0" w:color="auto"/>
              <w:right w:val="single" w:sz="4" w:space="0" w:color="auto"/>
            </w:tcBorders>
            <w:shd w:val="clear" w:color="auto" w:fill="auto"/>
            <w:vAlign w:val="center"/>
            <w:hideMark/>
          </w:tcPr>
          <w:p w14:paraId="01E4C183" w14:textId="77777777" w:rsidR="00BE2306" w:rsidRPr="00726A38" w:rsidRDefault="00BE2306" w:rsidP="00BE2306">
            <w:pPr>
              <w:jc w:val="center"/>
              <w:rPr>
                <w:color w:val="000000"/>
                <w:sz w:val="22"/>
                <w:szCs w:val="22"/>
              </w:rPr>
            </w:pPr>
            <w:r w:rsidRPr="00726A38">
              <w:rPr>
                <w:color w:val="000000"/>
                <w:sz w:val="22"/>
                <w:szCs w:val="22"/>
              </w:rPr>
              <w:t>2</w:t>
            </w:r>
          </w:p>
        </w:tc>
        <w:tc>
          <w:tcPr>
            <w:tcW w:w="4010" w:type="dxa"/>
            <w:tcBorders>
              <w:top w:val="nil"/>
              <w:left w:val="nil"/>
              <w:bottom w:val="single" w:sz="4" w:space="0" w:color="auto"/>
              <w:right w:val="single" w:sz="4" w:space="0" w:color="auto"/>
            </w:tcBorders>
            <w:shd w:val="clear" w:color="auto" w:fill="auto"/>
          </w:tcPr>
          <w:p w14:paraId="3FE06900" w14:textId="78E3A562" w:rsidR="00BE2306" w:rsidRPr="00726A38" w:rsidRDefault="00BE2306" w:rsidP="00BE2306">
            <w:pPr>
              <w:rPr>
                <w:sz w:val="22"/>
                <w:szCs w:val="22"/>
              </w:rPr>
            </w:pPr>
            <w:r w:rsidRPr="005F58AE">
              <w:t>Набор ре</w:t>
            </w:r>
            <w:r>
              <w:t xml:space="preserve">акционной смеси Luna Probe One </w:t>
            </w:r>
            <w:r>
              <w:rPr>
                <w:lang w:val="en-US"/>
              </w:rPr>
              <w:t>S</w:t>
            </w:r>
            <w:r w:rsidRPr="005F58AE">
              <w:t>tep 2500 rxs</w:t>
            </w:r>
          </w:p>
        </w:tc>
        <w:tc>
          <w:tcPr>
            <w:tcW w:w="1145" w:type="dxa"/>
            <w:tcBorders>
              <w:top w:val="nil"/>
              <w:left w:val="nil"/>
              <w:bottom w:val="single" w:sz="4" w:space="0" w:color="auto"/>
              <w:right w:val="single" w:sz="4" w:space="0" w:color="auto"/>
            </w:tcBorders>
            <w:shd w:val="clear" w:color="auto" w:fill="auto"/>
          </w:tcPr>
          <w:p w14:paraId="1F28F780" w14:textId="5F6FC14E" w:rsidR="00BE2306" w:rsidRPr="00BE2306" w:rsidRDefault="00AD4274" w:rsidP="00BE2306">
            <w:pPr>
              <w:jc w:val="center"/>
              <w:rPr>
                <w:sz w:val="22"/>
                <w:szCs w:val="22"/>
                <w:lang w:val="kk-KZ"/>
              </w:rPr>
            </w:pPr>
            <w:r w:rsidRPr="00AD4274">
              <w:t>орау</w:t>
            </w:r>
          </w:p>
        </w:tc>
        <w:tc>
          <w:tcPr>
            <w:tcW w:w="974" w:type="dxa"/>
            <w:tcBorders>
              <w:top w:val="nil"/>
              <w:left w:val="nil"/>
              <w:bottom w:val="single" w:sz="4" w:space="0" w:color="auto"/>
              <w:right w:val="single" w:sz="4" w:space="0" w:color="auto"/>
            </w:tcBorders>
            <w:shd w:val="clear" w:color="auto" w:fill="auto"/>
          </w:tcPr>
          <w:p w14:paraId="01ABB375" w14:textId="18EB6C8A" w:rsidR="00BE2306" w:rsidRPr="00726A38" w:rsidRDefault="00BE2306" w:rsidP="00BE2306">
            <w:pPr>
              <w:jc w:val="center"/>
              <w:rPr>
                <w:sz w:val="22"/>
                <w:szCs w:val="22"/>
              </w:rPr>
            </w:pPr>
            <w:r w:rsidRPr="005F58AE">
              <w:t>24</w:t>
            </w:r>
          </w:p>
        </w:tc>
        <w:tc>
          <w:tcPr>
            <w:tcW w:w="1567" w:type="dxa"/>
            <w:tcBorders>
              <w:top w:val="nil"/>
              <w:left w:val="nil"/>
              <w:bottom w:val="single" w:sz="4" w:space="0" w:color="auto"/>
              <w:right w:val="single" w:sz="4" w:space="0" w:color="auto"/>
            </w:tcBorders>
            <w:shd w:val="clear" w:color="auto" w:fill="auto"/>
          </w:tcPr>
          <w:p w14:paraId="33104DB2" w14:textId="1AAFB9A2" w:rsidR="00BE2306" w:rsidRPr="00726A38" w:rsidRDefault="00BE2306" w:rsidP="00BE2306">
            <w:pPr>
              <w:jc w:val="right"/>
              <w:rPr>
                <w:sz w:val="22"/>
                <w:szCs w:val="22"/>
              </w:rPr>
            </w:pPr>
            <w:r w:rsidRPr="005F58AE">
              <w:t>2 100 000,00</w:t>
            </w:r>
          </w:p>
        </w:tc>
        <w:tc>
          <w:tcPr>
            <w:tcW w:w="1691" w:type="dxa"/>
            <w:tcBorders>
              <w:top w:val="nil"/>
              <w:left w:val="nil"/>
              <w:bottom w:val="single" w:sz="4" w:space="0" w:color="auto"/>
              <w:right w:val="single" w:sz="4" w:space="0" w:color="auto"/>
            </w:tcBorders>
            <w:shd w:val="clear" w:color="auto" w:fill="auto"/>
          </w:tcPr>
          <w:p w14:paraId="1381765E" w14:textId="62714AF9" w:rsidR="00BE2306" w:rsidRPr="00726A38" w:rsidRDefault="00BE2306" w:rsidP="00BE2306">
            <w:pPr>
              <w:jc w:val="right"/>
              <w:rPr>
                <w:color w:val="000000"/>
                <w:sz w:val="22"/>
                <w:szCs w:val="22"/>
              </w:rPr>
            </w:pPr>
            <w:r w:rsidRPr="005F58AE">
              <w:t>50 400 000,00</w:t>
            </w:r>
          </w:p>
        </w:tc>
      </w:tr>
      <w:tr w:rsidR="00BE2306" w:rsidRPr="00726A38" w14:paraId="5070A8AF" w14:textId="77777777" w:rsidTr="00BE2306">
        <w:trPr>
          <w:trHeight w:val="637"/>
        </w:trPr>
        <w:tc>
          <w:tcPr>
            <w:tcW w:w="668" w:type="dxa"/>
            <w:tcBorders>
              <w:top w:val="nil"/>
              <w:left w:val="single" w:sz="4" w:space="0" w:color="auto"/>
              <w:bottom w:val="single" w:sz="4" w:space="0" w:color="auto"/>
              <w:right w:val="single" w:sz="4" w:space="0" w:color="auto"/>
            </w:tcBorders>
            <w:shd w:val="clear" w:color="auto" w:fill="auto"/>
            <w:vAlign w:val="center"/>
            <w:hideMark/>
          </w:tcPr>
          <w:p w14:paraId="5DC6E7CB" w14:textId="77777777" w:rsidR="00BE2306" w:rsidRPr="00726A38" w:rsidRDefault="00BE2306" w:rsidP="00BE2306">
            <w:pPr>
              <w:jc w:val="center"/>
              <w:rPr>
                <w:color w:val="000000"/>
                <w:sz w:val="22"/>
                <w:szCs w:val="22"/>
              </w:rPr>
            </w:pPr>
            <w:r w:rsidRPr="00726A38">
              <w:rPr>
                <w:color w:val="000000"/>
                <w:sz w:val="22"/>
                <w:szCs w:val="22"/>
              </w:rPr>
              <w:t>3</w:t>
            </w:r>
          </w:p>
        </w:tc>
        <w:tc>
          <w:tcPr>
            <w:tcW w:w="4010" w:type="dxa"/>
            <w:tcBorders>
              <w:top w:val="nil"/>
              <w:left w:val="nil"/>
              <w:bottom w:val="single" w:sz="4" w:space="0" w:color="auto"/>
              <w:right w:val="single" w:sz="4" w:space="0" w:color="auto"/>
            </w:tcBorders>
            <w:shd w:val="clear" w:color="auto" w:fill="auto"/>
          </w:tcPr>
          <w:p w14:paraId="32B744D1" w14:textId="762FE737" w:rsidR="00BE2306" w:rsidRPr="003703E1" w:rsidRDefault="00BE2306" w:rsidP="00BE2306">
            <w:pPr>
              <w:rPr>
                <w:sz w:val="22"/>
                <w:szCs w:val="22"/>
                <w:lang w:val="kk-KZ"/>
              </w:rPr>
            </w:pPr>
            <w:r>
              <w:rPr>
                <w:lang w:val="kk-KZ"/>
              </w:rPr>
              <w:t xml:space="preserve">Реакционная смесь </w:t>
            </w:r>
            <w:r w:rsidRPr="00BE2306">
              <w:rPr>
                <w:lang w:val="en-US"/>
              </w:rPr>
              <w:t>Neb</w:t>
            </w:r>
            <w:r w:rsidRPr="00BE2306">
              <w:t xml:space="preserve"> </w:t>
            </w:r>
            <w:r w:rsidRPr="00BE2306">
              <w:rPr>
                <w:lang w:val="en-US"/>
              </w:rPr>
              <w:t>Luna</w:t>
            </w:r>
            <w:r w:rsidRPr="00BE2306">
              <w:t xml:space="preserve"> </w:t>
            </w:r>
            <w:r w:rsidRPr="00BE2306">
              <w:rPr>
                <w:lang w:val="en-US"/>
              </w:rPr>
              <w:t>reaction</w:t>
            </w:r>
            <w:r w:rsidRPr="00BE2306">
              <w:t xml:space="preserve"> </w:t>
            </w:r>
            <w:r w:rsidRPr="00BE2306">
              <w:rPr>
                <w:lang w:val="en-US"/>
              </w:rPr>
              <w:t>MiX</w:t>
            </w:r>
            <w:r w:rsidRPr="00BE2306">
              <w:t xml:space="preserve">,  </w:t>
            </w:r>
            <w:r w:rsidRPr="005F58AE">
              <w:t>комплект</w:t>
            </w:r>
            <w:r w:rsidRPr="00BE2306">
              <w:t xml:space="preserve"> 2500 </w:t>
            </w:r>
            <w:r w:rsidRPr="005F58AE">
              <w:t>иссл</w:t>
            </w:r>
            <w:r w:rsidR="003703E1">
              <w:rPr>
                <w:lang w:val="kk-KZ"/>
              </w:rPr>
              <w:t>.</w:t>
            </w:r>
          </w:p>
        </w:tc>
        <w:tc>
          <w:tcPr>
            <w:tcW w:w="1145" w:type="dxa"/>
            <w:tcBorders>
              <w:top w:val="nil"/>
              <w:left w:val="nil"/>
              <w:bottom w:val="single" w:sz="4" w:space="0" w:color="auto"/>
              <w:right w:val="single" w:sz="4" w:space="0" w:color="auto"/>
            </w:tcBorders>
            <w:shd w:val="clear" w:color="auto" w:fill="auto"/>
          </w:tcPr>
          <w:p w14:paraId="3BD7D93F" w14:textId="5750C5D9" w:rsidR="00BE2306" w:rsidRPr="00726A38" w:rsidRDefault="00AD4274" w:rsidP="00BE2306">
            <w:pPr>
              <w:jc w:val="center"/>
              <w:rPr>
                <w:sz w:val="22"/>
                <w:szCs w:val="22"/>
              </w:rPr>
            </w:pPr>
            <w:r w:rsidRPr="00AD4274">
              <w:t>жинақ</w:t>
            </w:r>
          </w:p>
        </w:tc>
        <w:tc>
          <w:tcPr>
            <w:tcW w:w="974" w:type="dxa"/>
            <w:tcBorders>
              <w:top w:val="nil"/>
              <w:left w:val="nil"/>
              <w:bottom w:val="single" w:sz="4" w:space="0" w:color="auto"/>
              <w:right w:val="single" w:sz="4" w:space="0" w:color="auto"/>
            </w:tcBorders>
            <w:shd w:val="clear" w:color="auto" w:fill="auto"/>
          </w:tcPr>
          <w:p w14:paraId="62B61F20" w14:textId="6298630F" w:rsidR="00BE2306" w:rsidRPr="00726A38" w:rsidRDefault="00BE2306" w:rsidP="00BE2306">
            <w:pPr>
              <w:jc w:val="center"/>
              <w:rPr>
                <w:sz w:val="22"/>
                <w:szCs w:val="22"/>
              </w:rPr>
            </w:pPr>
            <w:r w:rsidRPr="005F58AE">
              <w:t>3</w:t>
            </w:r>
          </w:p>
        </w:tc>
        <w:tc>
          <w:tcPr>
            <w:tcW w:w="1567" w:type="dxa"/>
            <w:tcBorders>
              <w:top w:val="nil"/>
              <w:left w:val="nil"/>
              <w:bottom w:val="single" w:sz="4" w:space="0" w:color="auto"/>
              <w:right w:val="single" w:sz="4" w:space="0" w:color="auto"/>
            </w:tcBorders>
            <w:shd w:val="clear" w:color="auto" w:fill="auto"/>
          </w:tcPr>
          <w:p w14:paraId="7FD4F546" w14:textId="0B1D2D70" w:rsidR="00BE2306" w:rsidRPr="00726A38" w:rsidRDefault="00BE2306" w:rsidP="00BE2306">
            <w:pPr>
              <w:jc w:val="right"/>
              <w:rPr>
                <w:sz w:val="22"/>
                <w:szCs w:val="22"/>
              </w:rPr>
            </w:pPr>
            <w:r w:rsidRPr="005F58AE">
              <w:t>2 100 000,00</w:t>
            </w:r>
          </w:p>
        </w:tc>
        <w:tc>
          <w:tcPr>
            <w:tcW w:w="1691" w:type="dxa"/>
            <w:tcBorders>
              <w:top w:val="nil"/>
              <w:left w:val="nil"/>
              <w:bottom w:val="single" w:sz="4" w:space="0" w:color="auto"/>
              <w:right w:val="single" w:sz="4" w:space="0" w:color="auto"/>
            </w:tcBorders>
            <w:shd w:val="clear" w:color="auto" w:fill="auto"/>
          </w:tcPr>
          <w:p w14:paraId="27D278CA" w14:textId="7964E63E" w:rsidR="00BE2306" w:rsidRPr="00726A38" w:rsidRDefault="00BE2306" w:rsidP="00BE2306">
            <w:pPr>
              <w:jc w:val="right"/>
              <w:rPr>
                <w:color w:val="000000"/>
                <w:sz w:val="22"/>
                <w:szCs w:val="22"/>
              </w:rPr>
            </w:pPr>
            <w:r w:rsidRPr="005F58AE">
              <w:t>6 300 000,00</w:t>
            </w:r>
          </w:p>
        </w:tc>
      </w:tr>
    </w:tbl>
    <w:p w14:paraId="5491D646" w14:textId="77777777" w:rsidR="00BE2306" w:rsidRDefault="00BE2306" w:rsidP="00DA666F">
      <w:pPr>
        <w:jc w:val="right"/>
        <w:rPr>
          <w:b/>
        </w:rPr>
      </w:pPr>
    </w:p>
    <w:p w14:paraId="5C9A73C5" w14:textId="77777777" w:rsidR="006831CE" w:rsidRDefault="006831CE" w:rsidP="00DA666F">
      <w:pPr>
        <w:jc w:val="right"/>
        <w:rPr>
          <w:b/>
          <w:lang w:val="kk-KZ"/>
        </w:rPr>
      </w:pPr>
    </w:p>
    <w:p w14:paraId="5C4DA1EF" w14:textId="15CFB689" w:rsidR="00DA666F" w:rsidRPr="006831CE" w:rsidRDefault="006831CE" w:rsidP="00DA666F">
      <w:pPr>
        <w:jc w:val="right"/>
        <w:rPr>
          <w:b/>
          <w:lang w:val="kk-KZ"/>
        </w:rPr>
      </w:pPr>
      <w:r>
        <w:rPr>
          <w:b/>
          <w:lang w:val="kk-KZ"/>
        </w:rPr>
        <w:t>2-қосымша</w:t>
      </w:r>
    </w:p>
    <w:p w14:paraId="11E799A8" w14:textId="77777777" w:rsidR="00DA666F" w:rsidRDefault="00DA666F" w:rsidP="00E05E81">
      <w:pPr>
        <w:jc w:val="center"/>
        <w:rPr>
          <w:b/>
        </w:rPr>
      </w:pPr>
    </w:p>
    <w:p w14:paraId="602771B5" w14:textId="24E8627F" w:rsidR="00726A38" w:rsidRDefault="006831CE" w:rsidP="00E05E81">
      <w:pPr>
        <w:jc w:val="center"/>
        <w:rPr>
          <w:b/>
        </w:rPr>
      </w:pPr>
      <w:r w:rsidRPr="006831CE">
        <w:rPr>
          <w:b/>
        </w:rPr>
        <w:t>Техникалық ерекшелігі</w:t>
      </w:r>
    </w:p>
    <w:p w14:paraId="0217704B" w14:textId="77777777" w:rsidR="006831CE" w:rsidRDefault="006831CE" w:rsidP="00E05E81">
      <w:pPr>
        <w:jc w:val="center"/>
        <w:rPr>
          <w:b/>
        </w:rPr>
      </w:pPr>
    </w:p>
    <w:p w14:paraId="6FAE6C03" w14:textId="77777777" w:rsidR="006831CE" w:rsidRDefault="006831CE" w:rsidP="006831CE">
      <w:pPr>
        <w:jc w:val="both"/>
      </w:pPr>
      <w:r>
        <w:t>Ерекше шарттар:</w:t>
      </w:r>
    </w:p>
    <w:p w14:paraId="1172ADCC" w14:textId="77777777" w:rsidR="006831CE" w:rsidRDefault="006831CE" w:rsidP="006831CE">
      <w:pPr>
        <w:jc w:val="both"/>
      </w:pPr>
      <w:r>
        <w:t>- Жеткізу орны: Алматы қ., Жахангер к-сі, 14;</w:t>
      </w:r>
    </w:p>
    <w:p w14:paraId="77822494" w14:textId="77777777" w:rsidR="006831CE" w:rsidRDefault="006831CE" w:rsidP="006831CE">
      <w:pPr>
        <w:jc w:val="both"/>
      </w:pPr>
      <w:r>
        <w:t>- Жеткізу мерзімі: 30 күнтізбелік күн ішінде, қажет болған жағдайда және Тапсырыс берушінің өтініші;</w:t>
      </w:r>
    </w:p>
    <w:p w14:paraId="56C227D1" w14:textId="77777777" w:rsidR="006831CE" w:rsidRDefault="006831CE" w:rsidP="006831CE">
      <w:pPr>
        <w:jc w:val="both"/>
      </w:pPr>
      <w:r>
        <w:t>– Тауарды жеткізу сәтіндегі қалдық жарамдылық мерзімі-өндіруші көрсеткен жарамдылық мерзімінің 70% - ынан кем емес;</w:t>
      </w:r>
    </w:p>
    <w:p w14:paraId="6ADEE158" w14:textId="191DD47F" w:rsidR="00232610" w:rsidRDefault="006831CE" w:rsidP="006831CE">
      <w:pPr>
        <w:jc w:val="both"/>
      </w:pPr>
      <w:r>
        <w:t>- Тауарды жеткізу кезінде тауарға (қажеттілік бойынша) қажетті растайтын (тіркеу) құжаттарды ұсыну.</w:t>
      </w:r>
    </w:p>
    <w:p w14:paraId="286DC29D" w14:textId="77777777" w:rsidR="006831CE" w:rsidRDefault="006831CE" w:rsidP="006831CE">
      <w:pPr>
        <w:jc w:val="both"/>
      </w:pPr>
    </w:p>
    <w:tbl>
      <w:tblPr>
        <w:tblW w:w="9923" w:type="dxa"/>
        <w:tblInd w:w="-572" w:type="dxa"/>
        <w:tblLook w:val="04A0" w:firstRow="1" w:lastRow="0" w:firstColumn="1" w:lastColumn="0" w:noHBand="0" w:noVBand="1"/>
      </w:tblPr>
      <w:tblGrid>
        <w:gridCol w:w="709"/>
        <w:gridCol w:w="3835"/>
        <w:gridCol w:w="3111"/>
        <w:gridCol w:w="1276"/>
        <w:gridCol w:w="992"/>
      </w:tblGrid>
      <w:tr w:rsidR="00232610" w:rsidRPr="00232610" w14:paraId="676B73E2" w14:textId="77777777" w:rsidTr="00BE230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AE00" w14:textId="29998510" w:rsidR="00232610" w:rsidRPr="00BE2306" w:rsidRDefault="006831CE" w:rsidP="00232610">
            <w:pPr>
              <w:jc w:val="center"/>
              <w:rPr>
                <w:b/>
                <w:bCs/>
                <w:color w:val="000000"/>
              </w:rPr>
            </w:pPr>
            <w:r>
              <w:rPr>
                <w:b/>
                <w:bCs/>
                <w:color w:val="000000"/>
              </w:rPr>
              <w:t>Л</w:t>
            </w:r>
            <w:r w:rsidR="00BE2306">
              <w:rPr>
                <w:b/>
                <w:bCs/>
                <w:color w:val="000000"/>
              </w:rPr>
              <w:t>от</w:t>
            </w:r>
            <w:r>
              <w:rPr>
                <w:b/>
                <w:bCs/>
                <w:color w:val="000000"/>
                <w:lang w:val="kk-KZ"/>
              </w:rPr>
              <w:t xml:space="preserve"> </w:t>
            </w:r>
            <w:r w:rsidRPr="00232610">
              <w:rPr>
                <w:b/>
                <w:bCs/>
                <w:color w:val="000000"/>
              </w:rPr>
              <w:t>№</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14:paraId="4B05EF65" w14:textId="15E6A051" w:rsidR="00232610" w:rsidRPr="00232610" w:rsidRDefault="006831CE" w:rsidP="00232610">
            <w:pPr>
              <w:jc w:val="center"/>
              <w:rPr>
                <w:b/>
                <w:bCs/>
                <w:color w:val="000000"/>
              </w:rPr>
            </w:pPr>
            <w:r w:rsidRPr="006831CE">
              <w:rPr>
                <w:b/>
                <w:bCs/>
                <w:color w:val="000000"/>
              </w:rPr>
              <w:t>Атауы</w:t>
            </w:r>
          </w:p>
        </w:tc>
        <w:tc>
          <w:tcPr>
            <w:tcW w:w="3111" w:type="dxa"/>
            <w:tcBorders>
              <w:top w:val="single" w:sz="4" w:space="0" w:color="auto"/>
              <w:left w:val="nil"/>
              <w:bottom w:val="single" w:sz="4" w:space="0" w:color="auto"/>
              <w:right w:val="single" w:sz="4" w:space="0" w:color="auto"/>
            </w:tcBorders>
            <w:shd w:val="clear" w:color="auto" w:fill="auto"/>
            <w:noWrap/>
            <w:vAlign w:val="bottom"/>
            <w:hideMark/>
          </w:tcPr>
          <w:p w14:paraId="3DBDD4C7" w14:textId="4327F1DC" w:rsidR="00232610" w:rsidRPr="00232610" w:rsidRDefault="006831CE" w:rsidP="00232610">
            <w:pPr>
              <w:jc w:val="center"/>
              <w:rPr>
                <w:b/>
                <w:bCs/>
                <w:color w:val="000000"/>
              </w:rPr>
            </w:pPr>
            <w:r w:rsidRPr="006831CE">
              <w:rPr>
                <w:b/>
                <w:bCs/>
                <w:color w:val="000000"/>
              </w:rPr>
              <w:t>Сипаттамасы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98B407" w14:textId="530D7D84" w:rsidR="00232610" w:rsidRPr="00232610" w:rsidRDefault="006831CE" w:rsidP="00232610">
            <w:pPr>
              <w:jc w:val="center"/>
              <w:rPr>
                <w:b/>
                <w:bCs/>
                <w:color w:val="000000"/>
              </w:rPr>
            </w:pPr>
            <w:r w:rsidRPr="006831CE">
              <w:rPr>
                <w:b/>
                <w:bCs/>
                <w:color w:val="000000"/>
              </w:rPr>
              <w:t>Өлшем бірлігі</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3F534D" w14:textId="73D62458" w:rsidR="00232610" w:rsidRPr="00232610" w:rsidRDefault="006831CE" w:rsidP="00232610">
            <w:pPr>
              <w:jc w:val="center"/>
              <w:rPr>
                <w:b/>
                <w:bCs/>
                <w:color w:val="000000"/>
              </w:rPr>
            </w:pPr>
            <w:r w:rsidRPr="006831CE">
              <w:rPr>
                <w:b/>
                <w:bCs/>
                <w:color w:val="000000"/>
              </w:rPr>
              <w:t>Саны</w:t>
            </w:r>
          </w:p>
        </w:tc>
      </w:tr>
      <w:tr w:rsidR="00BE2306" w:rsidRPr="00232610" w14:paraId="655EE74B" w14:textId="77777777" w:rsidTr="00BE2306">
        <w:trPr>
          <w:trHeight w:val="787"/>
        </w:trPr>
        <w:tc>
          <w:tcPr>
            <w:tcW w:w="709" w:type="dxa"/>
            <w:tcBorders>
              <w:top w:val="nil"/>
              <w:left w:val="single" w:sz="4" w:space="0" w:color="auto"/>
              <w:bottom w:val="single" w:sz="4" w:space="0" w:color="auto"/>
              <w:right w:val="single" w:sz="4" w:space="0" w:color="auto"/>
            </w:tcBorders>
            <w:shd w:val="clear" w:color="000000" w:fill="FFFFFF"/>
            <w:vAlign w:val="center"/>
          </w:tcPr>
          <w:p w14:paraId="204986CF" w14:textId="3E060E1D" w:rsidR="00BE2306" w:rsidRPr="00232610" w:rsidRDefault="00BE2306" w:rsidP="00BE2306">
            <w:pPr>
              <w:jc w:val="center"/>
            </w:pPr>
            <w:r>
              <w:t>1</w:t>
            </w:r>
          </w:p>
        </w:tc>
        <w:tc>
          <w:tcPr>
            <w:tcW w:w="3835" w:type="dxa"/>
            <w:tcBorders>
              <w:top w:val="nil"/>
              <w:left w:val="nil"/>
              <w:bottom w:val="single" w:sz="4" w:space="0" w:color="auto"/>
              <w:right w:val="single" w:sz="4" w:space="0" w:color="auto"/>
            </w:tcBorders>
            <w:shd w:val="clear" w:color="auto" w:fill="auto"/>
          </w:tcPr>
          <w:p w14:paraId="3FC587A5" w14:textId="6B53E200" w:rsidR="00BE2306" w:rsidRPr="00E32E50" w:rsidRDefault="00BE2306" w:rsidP="00BE2306">
            <w:pPr>
              <w:rPr>
                <w:lang w:val="en-US"/>
              </w:rPr>
            </w:pPr>
            <w:r>
              <w:rPr>
                <w:lang w:val="kk-KZ"/>
              </w:rPr>
              <w:t>Р</w:t>
            </w:r>
            <w:r w:rsidRPr="005F58AE">
              <w:t>еакционная</w:t>
            </w:r>
            <w:r w:rsidRPr="00E32E50">
              <w:rPr>
                <w:lang w:val="en-US"/>
              </w:rPr>
              <w:t xml:space="preserve"> </w:t>
            </w:r>
            <w:r w:rsidRPr="005F58AE">
              <w:t>смесь</w:t>
            </w:r>
            <w:r w:rsidRPr="00E32E50">
              <w:rPr>
                <w:lang w:val="en-US"/>
              </w:rPr>
              <w:t xml:space="preserve"> Luna Probe One Step qPCR E3006 E </w:t>
            </w:r>
          </w:p>
        </w:tc>
        <w:tc>
          <w:tcPr>
            <w:tcW w:w="3111" w:type="dxa"/>
            <w:tcBorders>
              <w:top w:val="nil"/>
              <w:left w:val="nil"/>
              <w:bottom w:val="single" w:sz="4" w:space="0" w:color="auto"/>
              <w:right w:val="single" w:sz="4" w:space="0" w:color="auto"/>
            </w:tcBorders>
            <w:shd w:val="clear" w:color="auto" w:fill="auto"/>
          </w:tcPr>
          <w:p w14:paraId="17F1939E" w14:textId="07271174" w:rsidR="00BE2306" w:rsidRPr="00232610" w:rsidRDefault="00BE2306" w:rsidP="00BE2306">
            <w:r w:rsidRPr="00BE2306">
              <w:t xml:space="preserve">Универсальный набор Luna® - 2-х кратный мастермикс, </w:t>
            </w:r>
            <w:r w:rsidRPr="00BE2306">
              <w:lastRenderedPageBreak/>
              <w:t>оптимизированный для использования в одноэтапной мультиплексной ОТ-ПЦР РВ с "TaqMan" зондами. Комплект на 2500 реакций.</w:t>
            </w:r>
          </w:p>
        </w:tc>
        <w:tc>
          <w:tcPr>
            <w:tcW w:w="1276" w:type="dxa"/>
            <w:tcBorders>
              <w:top w:val="nil"/>
              <w:left w:val="nil"/>
              <w:bottom w:val="single" w:sz="4" w:space="0" w:color="auto"/>
              <w:right w:val="single" w:sz="4" w:space="0" w:color="auto"/>
            </w:tcBorders>
            <w:shd w:val="clear" w:color="auto" w:fill="auto"/>
          </w:tcPr>
          <w:p w14:paraId="29B8E399" w14:textId="3BC20E31" w:rsidR="00BE2306" w:rsidRPr="00232610" w:rsidRDefault="006831CE" w:rsidP="00BE2306">
            <w:pPr>
              <w:jc w:val="center"/>
            </w:pPr>
            <w:r w:rsidRPr="006831CE">
              <w:lastRenderedPageBreak/>
              <w:t>жиынтық</w:t>
            </w:r>
          </w:p>
        </w:tc>
        <w:tc>
          <w:tcPr>
            <w:tcW w:w="992" w:type="dxa"/>
            <w:tcBorders>
              <w:top w:val="nil"/>
              <w:left w:val="nil"/>
              <w:bottom w:val="single" w:sz="4" w:space="0" w:color="auto"/>
              <w:right w:val="single" w:sz="4" w:space="0" w:color="auto"/>
            </w:tcBorders>
            <w:shd w:val="clear" w:color="000000" w:fill="FFFFFF"/>
          </w:tcPr>
          <w:p w14:paraId="35003E32" w14:textId="69C84331" w:rsidR="00BE2306" w:rsidRPr="00232610" w:rsidRDefault="00BE2306" w:rsidP="00BE2306">
            <w:pPr>
              <w:jc w:val="center"/>
            </w:pPr>
            <w:r w:rsidRPr="00462C6E">
              <w:t>1</w:t>
            </w:r>
          </w:p>
        </w:tc>
      </w:tr>
      <w:tr w:rsidR="00BE2306" w:rsidRPr="00232610" w14:paraId="6709997E" w14:textId="77777777" w:rsidTr="00BE230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04DC0E01" w14:textId="616C680D" w:rsidR="00BE2306" w:rsidRPr="00232610" w:rsidRDefault="00BE2306" w:rsidP="00BE2306">
            <w:pPr>
              <w:jc w:val="center"/>
            </w:pPr>
            <w:r>
              <w:t>2</w:t>
            </w:r>
          </w:p>
        </w:tc>
        <w:tc>
          <w:tcPr>
            <w:tcW w:w="3835" w:type="dxa"/>
            <w:tcBorders>
              <w:top w:val="nil"/>
              <w:left w:val="nil"/>
              <w:bottom w:val="single" w:sz="4" w:space="0" w:color="auto"/>
              <w:right w:val="single" w:sz="4" w:space="0" w:color="auto"/>
            </w:tcBorders>
            <w:shd w:val="clear" w:color="auto" w:fill="auto"/>
          </w:tcPr>
          <w:p w14:paraId="0911E31B" w14:textId="25B511D1" w:rsidR="00BE2306" w:rsidRPr="00232610" w:rsidRDefault="00BE2306" w:rsidP="00BE2306">
            <w:r w:rsidRPr="005F58AE">
              <w:t>Набор ре</w:t>
            </w:r>
            <w:r>
              <w:t xml:space="preserve">акционной смеси Luna Probe One </w:t>
            </w:r>
            <w:r>
              <w:rPr>
                <w:lang w:val="en-US"/>
              </w:rPr>
              <w:t>S</w:t>
            </w:r>
            <w:r w:rsidRPr="005F58AE">
              <w:t xml:space="preserve">tep </w:t>
            </w:r>
          </w:p>
        </w:tc>
        <w:tc>
          <w:tcPr>
            <w:tcW w:w="3111" w:type="dxa"/>
            <w:tcBorders>
              <w:top w:val="nil"/>
              <w:left w:val="nil"/>
              <w:bottom w:val="single" w:sz="4" w:space="0" w:color="auto"/>
              <w:right w:val="single" w:sz="4" w:space="0" w:color="auto"/>
            </w:tcBorders>
            <w:shd w:val="clear" w:color="auto" w:fill="auto"/>
          </w:tcPr>
          <w:p w14:paraId="0E4232C4" w14:textId="1BFD8E38" w:rsidR="00BE2306" w:rsidRPr="00232610" w:rsidRDefault="00BE2306" w:rsidP="00BE2306">
            <w:r w:rsidRPr="00BE2306">
              <w:t>Универсальный набор Luna® - 2-х кратный мастермикс, оптимизированный для использования в одноэтапной мультиплексной ОТ-ПЦР РВ с "TaqMan" зондами. Комплект на 2500 реакций.</w:t>
            </w:r>
          </w:p>
        </w:tc>
        <w:tc>
          <w:tcPr>
            <w:tcW w:w="1276" w:type="dxa"/>
            <w:tcBorders>
              <w:top w:val="nil"/>
              <w:left w:val="nil"/>
              <w:bottom w:val="single" w:sz="4" w:space="0" w:color="auto"/>
              <w:right w:val="single" w:sz="4" w:space="0" w:color="auto"/>
            </w:tcBorders>
            <w:shd w:val="clear" w:color="auto" w:fill="auto"/>
          </w:tcPr>
          <w:p w14:paraId="1CA24646" w14:textId="36ED6E88" w:rsidR="00BE2306" w:rsidRPr="00232610" w:rsidRDefault="006831CE" w:rsidP="00BE2306">
            <w:pPr>
              <w:jc w:val="center"/>
            </w:pPr>
            <w:r w:rsidRPr="006831CE">
              <w:t>орау</w:t>
            </w:r>
          </w:p>
        </w:tc>
        <w:tc>
          <w:tcPr>
            <w:tcW w:w="992" w:type="dxa"/>
            <w:tcBorders>
              <w:top w:val="nil"/>
              <w:left w:val="nil"/>
              <w:bottom w:val="single" w:sz="4" w:space="0" w:color="auto"/>
              <w:right w:val="single" w:sz="4" w:space="0" w:color="auto"/>
            </w:tcBorders>
            <w:shd w:val="clear" w:color="000000" w:fill="FFFFFF"/>
          </w:tcPr>
          <w:p w14:paraId="186EA055" w14:textId="579414CE" w:rsidR="00BE2306" w:rsidRPr="00232610" w:rsidRDefault="00BE2306" w:rsidP="00BE2306">
            <w:pPr>
              <w:jc w:val="center"/>
            </w:pPr>
            <w:r w:rsidRPr="00462C6E">
              <w:t>24</w:t>
            </w:r>
          </w:p>
        </w:tc>
      </w:tr>
      <w:tr w:rsidR="00BE2306" w:rsidRPr="00232610" w14:paraId="2F82F42F" w14:textId="77777777" w:rsidTr="00BE230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765274F3" w14:textId="21545BBD" w:rsidR="00BE2306" w:rsidRPr="00232610" w:rsidRDefault="00BE2306" w:rsidP="00BE2306">
            <w:pPr>
              <w:jc w:val="center"/>
            </w:pPr>
            <w:r>
              <w:t>3</w:t>
            </w:r>
          </w:p>
        </w:tc>
        <w:tc>
          <w:tcPr>
            <w:tcW w:w="3835" w:type="dxa"/>
            <w:tcBorders>
              <w:top w:val="nil"/>
              <w:left w:val="nil"/>
              <w:bottom w:val="single" w:sz="4" w:space="0" w:color="auto"/>
              <w:right w:val="single" w:sz="4" w:space="0" w:color="auto"/>
            </w:tcBorders>
            <w:shd w:val="clear" w:color="auto" w:fill="auto"/>
          </w:tcPr>
          <w:p w14:paraId="545D89FC" w14:textId="480A356C" w:rsidR="00BE2306" w:rsidRPr="00232610" w:rsidRDefault="00BE2306" w:rsidP="00BE2306">
            <w:r>
              <w:rPr>
                <w:lang w:val="kk-KZ"/>
              </w:rPr>
              <w:t xml:space="preserve">Реакционная смесь </w:t>
            </w:r>
            <w:r w:rsidRPr="00BE2306">
              <w:rPr>
                <w:lang w:val="en-US"/>
              </w:rPr>
              <w:t>Neb</w:t>
            </w:r>
            <w:r w:rsidRPr="00BE2306">
              <w:t xml:space="preserve"> </w:t>
            </w:r>
            <w:r w:rsidRPr="00BE2306">
              <w:rPr>
                <w:lang w:val="en-US"/>
              </w:rPr>
              <w:t>Luna</w:t>
            </w:r>
            <w:r w:rsidRPr="00BE2306">
              <w:t xml:space="preserve"> </w:t>
            </w:r>
            <w:r w:rsidRPr="00BE2306">
              <w:rPr>
                <w:lang w:val="en-US"/>
              </w:rPr>
              <w:t>reaction</w:t>
            </w:r>
            <w:r w:rsidRPr="00BE2306">
              <w:t xml:space="preserve"> </w:t>
            </w:r>
            <w:r w:rsidRPr="00BE2306">
              <w:rPr>
                <w:lang w:val="en-US"/>
              </w:rPr>
              <w:t>MiX</w:t>
            </w:r>
            <w:r w:rsidRPr="00BE2306">
              <w:t xml:space="preserve">  </w:t>
            </w:r>
          </w:p>
        </w:tc>
        <w:tc>
          <w:tcPr>
            <w:tcW w:w="3111" w:type="dxa"/>
            <w:tcBorders>
              <w:top w:val="nil"/>
              <w:left w:val="nil"/>
              <w:bottom w:val="single" w:sz="4" w:space="0" w:color="auto"/>
              <w:right w:val="single" w:sz="4" w:space="0" w:color="auto"/>
            </w:tcBorders>
            <w:shd w:val="clear" w:color="auto" w:fill="auto"/>
          </w:tcPr>
          <w:p w14:paraId="23835E31" w14:textId="63CE6257" w:rsidR="00BE2306" w:rsidRPr="00232610" w:rsidRDefault="00BE2306" w:rsidP="00BE2306">
            <w:r w:rsidRPr="00BE2306">
              <w:t>Универсальный набор Luna® - 2-х кратный мастермикс, оптимизированный для использования в одноэтапной мультиплексной ОТ-ПЦР РВ с "TaqMan" зондами. Комплект на 2500 реакций.</w:t>
            </w:r>
          </w:p>
        </w:tc>
        <w:tc>
          <w:tcPr>
            <w:tcW w:w="1276" w:type="dxa"/>
            <w:tcBorders>
              <w:top w:val="nil"/>
              <w:left w:val="nil"/>
              <w:bottom w:val="single" w:sz="4" w:space="0" w:color="auto"/>
              <w:right w:val="single" w:sz="4" w:space="0" w:color="auto"/>
            </w:tcBorders>
            <w:shd w:val="clear" w:color="auto" w:fill="auto"/>
            <w:noWrap/>
          </w:tcPr>
          <w:p w14:paraId="01C148E2" w14:textId="4B9FAF05" w:rsidR="00BE2306" w:rsidRPr="00232610" w:rsidRDefault="006831CE" w:rsidP="00BE2306">
            <w:pPr>
              <w:jc w:val="center"/>
            </w:pPr>
            <w:r w:rsidRPr="006831CE">
              <w:t>жинақ</w:t>
            </w:r>
          </w:p>
        </w:tc>
        <w:tc>
          <w:tcPr>
            <w:tcW w:w="992" w:type="dxa"/>
            <w:tcBorders>
              <w:top w:val="nil"/>
              <w:left w:val="nil"/>
              <w:bottom w:val="single" w:sz="4" w:space="0" w:color="auto"/>
              <w:right w:val="single" w:sz="4" w:space="0" w:color="auto"/>
            </w:tcBorders>
            <w:shd w:val="clear" w:color="000000" w:fill="FFFFFF"/>
          </w:tcPr>
          <w:p w14:paraId="6F15B9BA" w14:textId="7D513D1F" w:rsidR="00BE2306" w:rsidRPr="001E33BE" w:rsidRDefault="00BE2306" w:rsidP="00BE2306">
            <w:pPr>
              <w:jc w:val="center"/>
              <w:rPr>
                <w:lang w:val="en-US"/>
              </w:rPr>
            </w:pPr>
            <w:r w:rsidRPr="00462C6E">
              <w:t>3</w:t>
            </w:r>
          </w:p>
        </w:tc>
      </w:tr>
    </w:tbl>
    <w:p w14:paraId="7395BD0A" w14:textId="7AA58BE8" w:rsidR="00232610" w:rsidRDefault="00232610" w:rsidP="00726A38">
      <w:pPr>
        <w:jc w:val="both"/>
      </w:pPr>
    </w:p>
    <w:p w14:paraId="3BF53732" w14:textId="77777777" w:rsidR="00232610" w:rsidRPr="00726A38" w:rsidRDefault="00232610" w:rsidP="00726A38">
      <w:pPr>
        <w:jc w:val="both"/>
      </w:pPr>
    </w:p>
    <w:p w14:paraId="603553EF" w14:textId="77777777" w:rsidR="00726A38" w:rsidRDefault="00726A38" w:rsidP="00E05E81">
      <w:pPr>
        <w:jc w:val="center"/>
        <w:rPr>
          <w:b/>
        </w:rPr>
      </w:pPr>
    </w:p>
    <w:p w14:paraId="1405A0BC" w14:textId="77777777" w:rsidR="00BF6D21" w:rsidRPr="00E05E81" w:rsidRDefault="00BF6D21" w:rsidP="00DB62DB">
      <w:pPr>
        <w:pStyle w:val="a9"/>
        <w:jc w:val="right"/>
        <w:rPr>
          <w:rFonts w:ascii="Times New Roman" w:hAnsi="Times New Roman" w:cs="Times New Roman"/>
          <w:b/>
          <w:sz w:val="24"/>
          <w:szCs w:val="24"/>
          <w:lang w:val="kk-KZ"/>
        </w:rPr>
      </w:pPr>
    </w:p>
    <w:sectPr w:rsidR="00BF6D21" w:rsidRPr="00E05E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6A79" w14:textId="77777777" w:rsidR="009B3E1C" w:rsidRDefault="009B3E1C" w:rsidP="0081475E">
      <w:r>
        <w:separator/>
      </w:r>
    </w:p>
  </w:endnote>
  <w:endnote w:type="continuationSeparator" w:id="0">
    <w:p w14:paraId="6208D609" w14:textId="77777777" w:rsidR="009B3E1C" w:rsidRDefault="009B3E1C"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60235"/>
      <w:docPartObj>
        <w:docPartGallery w:val="Page Numbers (Bottom of Page)"/>
        <w:docPartUnique/>
      </w:docPartObj>
    </w:sdtPr>
    <w:sdtEndPr/>
    <w:sdtContent>
      <w:p w14:paraId="656390E9" w14:textId="2548E336" w:rsidR="00726A38" w:rsidRDefault="00726A38">
        <w:pPr>
          <w:pStyle w:val="ac"/>
          <w:jc w:val="right"/>
        </w:pPr>
        <w:r>
          <w:fldChar w:fldCharType="begin"/>
        </w:r>
        <w:r>
          <w:instrText>PAGE   \* MERGEFORMAT</w:instrText>
        </w:r>
        <w:r>
          <w:fldChar w:fldCharType="separate"/>
        </w:r>
        <w:r w:rsidR="00E32E50">
          <w:rPr>
            <w:noProof/>
          </w:rPr>
          <w:t>2</w:t>
        </w:r>
        <w:r>
          <w:fldChar w:fldCharType="end"/>
        </w:r>
      </w:p>
    </w:sdtContent>
  </w:sdt>
  <w:p w14:paraId="37BB2C3D" w14:textId="77777777" w:rsidR="00726A38" w:rsidRDefault="00726A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27B6" w14:textId="77777777" w:rsidR="009B3E1C" w:rsidRDefault="009B3E1C" w:rsidP="0081475E">
      <w:r>
        <w:separator/>
      </w:r>
    </w:p>
  </w:footnote>
  <w:footnote w:type="continuationSeparator" w:id="0">
    <w:p w14:paraId="0D022993" w14:textId="77777777" w:rsidR="009B3E1C" w:rsidRDefault="009B3E1C"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42B1EC"/>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 w15:restartNumberingAfterBreak="0">
    <w:nsid w:val="00000005"/>
    <w:multiLevelType w:val="multilevel"/>
    <w:tmpl w:val="55B2DEC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7"/>
    <w:multiLevelType w:val="multilevel"/>
    <w:tmpl w:val="9634AEF8"/>
    <w:lvl w:ilvl="0">
      <w:start w:val="2"/>
      <w:numFmt w:val="decimal"/>
      <w:lvlText w:val="%1."/>
      <w:lvlJc w:val="left"/>
      <w:rPr>
        <w:rFonts w:ascii="Times New Roman" w:hAnsi="Times New Roman" w:cs="Times New Roman"/>
        <w:b/>
        <w:bCs/>
        <w:i w:val="0"/>
        <w:iCs w:val="0"/>
        <w:smallCaps w:val="0"/>
        <w:strike w:val="0"/>
        <w:color w:val="000000"/>
        <w:spacing w:val="11"/>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abstractNum>
  <w:abstractNum w:abstractNumId="3" w15:restartNumberingAfterBreak="0">
    <w:nsid w:val="00000009"/>
    <w:multiLevelType w:val="multilevel"/>
    <w:tmpl w:val="7CAC5B0C"/>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B"/>
    <w:multiLevelType w:val="multilevel"/>
    <w:tmpl w:val="9D344AC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000000D"/>
    <w:multiLevelType w:val="multilevel"/>
    <w:tmpl w:val="B42A63B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abstractNum>
  <w:abstractNum w:abstractNumId="6" w15:restartNumberingAfterBreak="0">
    <w:nsid w:val="0000000F"/>
    <w:multiLevelType w:val="multilevel"/>
    <w:tmpl w:val="F27C4A5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7" w15:restartNumberingAfterBreak="0">
    <w:nsid w:val="00000011"/>
    <w:multiLevelType w:val="multilevel"/>
    <w:tmpl w:val="669AA3B8"/>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8" w15:restartNumberingAfterBreak="0">
    <w:nsid w:val="00000013"/>
    <w:multiLevelType w:val="multilevel"/>
    <w:tmpl w:val="18EC8F54"/>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9" w15:restartNumberingAfterBreak="0">
    <w:nsid w:val="00000015"/>
    <w:multiLevelType w:val="multilevel"/>
    <w:tmpl w:val="AB3823D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0" w15:restartNumberingAfterBreak="0">
    <w:nsid w:val="00000017"/>
    <w:multiLevelType w:val="multilevel"/>
    <w:tmpl w:val="02189E4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1" w15:restartNumberingAfterBreak="0">
    <w:nsid w:val="00000019"/>
    <w:multiLevelType w:val="multilevel"/>
    <w:tmpl w:val="4002E40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2" w15:restartNumberingAfterBreak="0">
    <w:nsid w:val="0000001B"/>
    <w:multiLevelType w:val="multilevel"/>
    <w:tmpl w:val="D068DF8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3" w15:restartNumberingAfterBreak="0">
    <w:nsid w:val="1066499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97641"/>
    <w:multiLevelType w:val="multilevel"/>
    <w:tmpl w:val="5D20032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abstractNum>
  <w:abstractNum w:abstractNumId="15" w15:restartNumberingAfterBreak="0">
    <w:nsid w:val="32D25532"/>
    <w:multiLevelType w:val="hybridMultilevel"/>
    <w:tmpl w:val="6200FFA0"/>
    <w:lvl w:ilvl="0" w:tplc="F9DAE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9A07AF2"/>
    <w:multiLevelType w:val="hybridMultilevel"/>
    <w:tmpl w:val="E1CC067C"/>
    <w:lvl w:ilvl="0" w:tplc="0F7C5666">
      <w:start w:val="4"/>
      <w:numFmt w:val="decimal"/>
      <w:lvlText w:val="%1."/>
      <w:lvlJc w:val="left"/>
      <w:pPr>
        <w:ind w:left="786"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5434B8E"/>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544478"/>
    <w:multiLevelType w:val="hybridMultilevel"/>
    <w:tmpl w:val="0F742F60"/>
    <w:lvl w:ilvl="0" w:tplc="D0F4C442">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0C258C"/>
    <w:multiLevelType w:val="hybridMultilevel"/>
    <w:tmpl w:val="11261A46"/>
    <w:lvl w:ilvl="0" w:tplc="7876D262">
      <w:start w:val="10"/>
      <w:numFmt w:val="decimal"/>
      <w:lvlText w:val="%1."/>
      <w:lvlJc w:val="left"/>
      <w:pPr>
        <w:ind w:left="37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7E6140"/>
    <w:multiLevelType w:val="hybridMultilevel"/>
    <w:tmpl w:val="1E2A8726"/>
    <w:lvl w:ilvl="0" w:tplc="449ED6C4">
      <w:start w:val="1"/>
      <w:numFmt w:val="decimal"/>
      <w:lvlText w:val="%1)"/>
      <w:lvlJc w:val="left"/>
      <w:pPr>
        <w:ind w:left="144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1"/>
  </w:num>
  <w:num w:numId="16">
    <w:abstractNumId w:val="14"/>
  </w:num>
  <w:num w:numId="17">
    <w:abstractNumId w:val="15"/>
  </w:num>
  <w:num w:numId="18">
    <w:abstractNumId w:val="13"/>
  </w:num>
  <w:num w:numId="19">
    <w:abstractNumId w:val="17"/>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7D"/>
    <w:rsid w:val="000328D0"/>
    <w:rsid w:val="00033507"/>
    <w:rsid w:val="000546C2"/>
    <w:rsid w:val="0005747B"/>
    <w:rsid w:val="000876C8"/>
    <w:rsid w:val="00092988"/>
    <w:rsid w:val="0009468C"/>
    <w:rsid w:val="000C5175"/>
    <w:rsid w:val="000F23CE"/>
    <w:rsid w:val="000F3431"/>
    <w:rsid w:val="000F799B"/>
    <w:rsid w:val="00117467"/>
    <w:rsid w:val="00145904"/>
    <w:rsid w:val="001571CE"/>
    <w:rsid w:val="00162007"/>
    <w:rsid w:val="001863C4"/>
    <w:rsid w:val="00196586"/>
    <w:rsid w:val="00197DF8"/>
    <w:rsid w:val="001A301A"/>
    <w:rsid w:val="001A3431"/>
    <w:rsid w:val="001B217A"/>
    <w:rsid w:val="001E33BE"/>
    <w:rsid w:val="002243A6"/>
    <w:rsid w:val="00232610"/>
    <w:rsid w:val="00233725"/>
    <w:rsid w:val="00235151"/>
    <w:rsid w:val="0025152B"/>
    <w:rsid w:val="002601A2"/>
    <w:rsid w:val="002677EE"/>
    <w:rsid w:val="002B6FC0"/>
    <w:rsid w:val="002E0D17"/>
    <w:rsid w:val="002E3BE6"/>
    <w:rsid w:val="002F2CB1"/>
    <w:rsid w:val="003176FF"/>
    <w:rsid w:val="0032253E"/>
    <w:rsid w:val="003703E1"/>
    <w:rsid w:val="00371720"/>
    <w:rsid w:val="0037399D"/>
    <w:rsid w:val="00373CE5"/>
    <w:rsid w:val="0037508C"/>
    <w:rsid w:val="00383AF5"/>
    <w:rsid w:val="003907D4"/>
    <w:rsid w:val="00395312"/>
    <w:rsid w:val="003956C8"/>
    <w:rsid w:val="0039661C"/>
    <w:rsid w:val="003B2ED6"/>
    <w:rsid w:val="003B3407"/>
    <w:rsid w:val="003C70A7"/>
    <w:rsid w:val="003C7B8A"/>
    <w:rsid w:val="003D3F8A"/>
    <w:rsid w:val="003D59D5"/>
    <w:rsid w:val="004078C8"/>
    <w:rsid w:val="0042058A"/>
    <w:rsid w:val="00436230"/>
    <w:rsid w:val="0043634C"/>
    <w:rsid w:val="00443F01"/>
    <w:rsid w:val="00472A06"/>
    <w:rsid w:val="004A6DE6"/>
    <w:rsid w:val="004C0311"/>
    <w:rsid w:val="004D4E28"/>
    <w:rsid w:val="004E10B9"/>
    <w:rsid w:val="004E76A8"/>
    <w:rsid w:val="00515B4E"/>
    <w:rsid w:val="005174E7"/>
    <w:rsid w:val="00522C16"/>
    <w:rsid w:val="005308E7"/>
    <w:rsid w:val="005468BA"/>
    <w:rsid w:val="00553941"/>
    <w:rsid w:val="00557F6C"/>
    <w:rsid w:val="00560554"/>
    <w:rsid w:val="0056320B"/>
    <w:rsid w:val="005A28C3"/>
    <w:rsid w:val="005B4FFC"/>
    <w:rsid w:val="005C3075"/>
    <w:rsid w:val="005D1030"/>
    <w:rsid w:val="005E3302"/>
    <w:rsid w:val="005F728B"/>
    <w:rsid w:val="00611A0C"/>
    <w:rsid w:val="00636477"/>
    <w:rsid w:val="00657309"/>
    <w:rsid w:val="006831CE"/>
    <w:rsid w:val="0069366E"/>
    <w:rsid w:val="006A359D"/>
    <w:rsid w:val="006B3508"/>
    <w:rsid w:val="006C4050"/>
    <w:rsid w:val="00700C08"/>
    <w:rsid w:val="00715646"/>
    <w:rsid w:val="0071668B"/>
    <w:rsid w:val="00726A38"/>
    <w:rsid w:val="0073069C"/>
    <w:rsid w:val="0073090A"/>
    <w:rsid w:val="00734B50"/>
    <w:rsid w:val="00753EF4"/>
    <w:rsid w:val="00762C98"/>
    <w:rsid w:val="007A0D37"/>
    <w:rsid w:val="007A13C2"/>
    <w:rsid w:val="007B38AC"/>
    <w:rsid w:val="007C650E"/>
    <w:rsid w:val="007F0439"/>
    <w:rsid w:val="008102B1"/>
    <w:rsid w:val="00812C65"/>
    <w:rsid w:val="0081475E"/>
    <w:rsid w:val="00827F98"/>
    <w:rsid w:val="00831A01"/>
    <w:rsid w:val="008449F9"/>
    <w:rsid w:val="008A1D2A"/>
    <w:rsid w:val="008B0C0B"/>
    <w:rsid w:val="008D160D"/>
    <w:rsid w:val="00910748"/>
    <w:rsid w:val="00925039"/>
    <w:rsid w:val="00927B7E"/>
    <w:rsid w:val="00962567"/>
    <w:rsid w:val="009A5B51"/>
    <w:rsid w:val="009B3E1C"/>
    <w:rsid w:val="009C2CA9"/>
    <w:rsid w:val="00A07015"/>
    <w:rsid w:val="00A12C0D"/>
    <w:rsid w:val="00A164FC"/>
    <w:rsid w:val="00A3401D"/>
    <w:rsid w:val="00A513A0"/>
    <w:rsid w:val="00A51ACE"/>
    <w:rsid w:val="00A57C24"/>
    <w:rsid w:val="00A625A2"/>
    <w:rsid w:val="00A649BB"/>
    <w:rsid w:val="00A93DF9"/>
    <w:rsid w:val="00AA4C9C"/>
    <w:rsid w:val="00AB5D7D"/>
    <w:rsid w:val="00AC605B"/>
    <w:rsid w:val="00AD33F9"/>
    <w:rsid w:val="00AD4274"/>
    <w:rsid w:val="00AE792B"/>
    <w:rsid w:val="00AF6456"/>
    <w:rsid w:val="00B2043D"/>
    <w:rsid w:val="00B204D1"/>
    <w:rsid w:val="00B23434"/>
    <w:rsid w:val="00B46C41"/>
    <w:rsid w:val="00B60672"/>
    <w:rsid w:val="00B6589F"/>
    <w:rsid w:val="00B72547"/>
    <w:rsid w:val="00B77E91"/>
    <w:rsid w:val="00B81E63"/>
    <w:rsid w:val="00B94011"/>
    <w:rsid w:val="00BA3855"/>
    <w:rsid w:val="00BA6AE1"/>
    <w:rsid w:val="00BB470B"/>
    <w:rsid w:val="00BE1E03"/>
    <w:rsid w:val="00BE2306"/>
    <w:rsid w:val="00BF4A0C"/>
    <w:rsid w:val="00BF6D21"/>
    <w:rsid w:val="00C01B34"/>
    <w:rsid w:val="00C0362A"/>
    <w:rsid w:val="00C13941"/>
    <w:rsid w:val="00C27DA2"/>
    <w:rsid w:val="00C35974"/>
    <w:rsid w:val="00C5504B"/>
    <w:rsid w:val="00C71DD6"/>
    <w:rsid w:val="00C7215D"/>
    <w:rsid w:val="00CA5A96"/>
    <w:rsid w:val="00CE3CE7"/>
    <w:rsid w:val="00CE5D11"/>
    <w:rsid w:val="00D30BF8"/>
    <w:rsid w:val="00D3166C"/>
    <w:rsid w:val="00D429C3"/>
    <w:rsid w:val="00DA666F"/>
    <w:rsid w:val="00DB62DB"/>
    <w:rsid w:val="00DC1912"/>
    <w:rsid w:val="00DD1F1D"/>
    <w:rsid w:val="00DD4020"/>
    <w:rsid w:val="00DE2CF6"/>
    <w:rsid w:val="00DE3FD7"/>
    <w:rsid w:val="00DF092F"/>
    <w:rsid w:val="00DF3A46"/>
    <w:rsid w:val="00E05E81"/>
    <w:rsid w:val="00E15992"/>
    <w:rsid w:val="00E16333"/>
    <w:rsid w:val="00E2213F"/>
    <w:rsid w:val="00E26C20"/>
    <w:rsid w:val="00E3141C"/>
    <w:rsid w:val="00E32E50"/>
    <w:rsid w:val="00E70757"/>
    <w:rsid w:val="00E70F8A"/>
    <w:rsid w:val="00E83194"/>
    <w:rsid w:val="00EA5E33"/>
    <w:rsid w:val="00EB19A3"/>
    <w:rsid w:val="00ED0908"/>
    <w:rsid w:val="00ED3D17"/>
    <w:rsid w:val="00EF472D"/>
    <w:rsid w:val="00F01B68"/>
    <w:rsid w:val="00F06DAC"/>
    <w:rsid w:val="00F33C3E"/>
    <w:rsid w:val="00F3573F"/>
    <w:rsid w:val="00F40510"/>
    <w:rsid w:val="00F42881"/>
    <w:rsid w:val="00F67EED"/>
    <w:rsid w:val="00FB07D4"/>
    <w:rsid w:val="00FB6364"/>
    <w:rsid w:val="00FC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AB5D7D"/>
    <w:rPr>
      <w:rFonts w:ascii="Times New Roman" w:hAnsi="Times New Roman" w:cs="Times New Roman"/>
      <w:b/>
      <w:bCs/>
      <w:spacing w:val="11"/>
      <w:sz w:val="23"/>
      <w:szCs w:val="23"/>
      <w:shd w:val="clear" w:color="auto" w:fill="FFFFFF"/>
    </w:rPr>
  </w:style>
  <w:style w:type="character" w:customStyle="1" w:styleId="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customStyle="1" w:styleId="31">
    <w:name w:val="Основной текст (3)1"/>
    <w:basedOn w:val="a"/>
    <w:link w:val="3"/>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paragraph" w:styleId="a3">
    <w:name w:val="Body Text"/>
    <w:basedOn w:val="a"/>
    <w:link w:val="1"/>
    <w:uiPriority w:val="99"/>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99"/>
    <w:semiHidden/>
    <w:rsid w:val="00AB5D7D"/>
  </w:style>
  <w:style w:type="character" w:customStyle="1" w:styleId="30">
    <w:name w:val="Заголовок №3_"/>
    <w:basedOn w:val="a0"/>
    <w:link w:val="32"/>
    <w:uiPriority w:val="99"/>
    <w:rsid w:val="00AB5D7D"/>
    <w:rPr>
      <w:rFonts w:ascii="Times New Roman" w:hAnsi="Times New Roman" w:cs="Times New Roman"/>
      <w:b/>
      <w:bCs/>
      <w:spacing w:val="11"/>
      <w:sz w:val="23"/>
      <w:szCs w:val="23"/>
      <w:shd w:val="clear" w:color="auto" w:fill="FFFFFF"/>
    </w:rPr>
  </w:style>
  <w:style w:type="character" w:customStyle="1" w:styleId="111">
    <w:name w:val="Основной текст + 111"/>
    <w:aliases w:val="5 pt1,Интервал 0 pt2"/>
    <w:basedOn w:val="1"/>
    <w:uiPriority w:val="99"/>
    <w:rsid w:val="00AB5D7D"/>
    <w:rPr>
      <w:rFonts w:ascii="Times New Roman" w:hAnsi="Times New Roman" w:cs="Times New Roman"/>
      <w:spacing w:val="9"/>
      <w:sz w:val="23"/>
      <w:szCs w:val="23"/>
      <w:u w:val="none"/>
      <w:shd w:val="clear" w:color="auto" w:fill="FFFFFF"/>
    </w:rPr>
  </w:style>
  <w:style w:type="paragraph" w:customStyle="1" w:styleId="32">
    <w:name w:val="Заголовок №3"/>
    <w:basedOn w:val="a"/>
    <w:link w:val="30"/>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0">
    <w:name w:val="Заголовок №1_"/>
    <w:basedOn w:val="a0"/>
    <w:link w:val="11"/>
    <w:uiPriority w:val="99"/>
    <w:rsid w:val="00AB5D7D"/>
    <w:rPr>
      <w:rFonts w:ascii="Times New Roman" w:hAnsi="Times New Roman" w:cs="Times New Roman"/>
      <w:spacing w:val="9"/>
      <w:sz w:val="23"/>
      <w:szCs w:val="23"/>
      <w:shd w:val="clear" w:color="auto" w:fill="FFFFFF"/>
    </w:rPr>
  </w:style>
  <w:style w:type="paragraph" w:customStyle="1" w:styleId="11">
    <w:name w:val="Заголовок №1"/>
    <w:basedOn w:val="a"/>
    <w:link w:val="10"/>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
    <w:name w:val="Заголовок №2_"/>
    <w:basedOn w:val="a0"/>
    <w:link w:val="20"/>
    <w:uiPriority w:val="99"/>
    <w:rsid w:val="00AB5D7D"/>
    <w:rPr>
      <w:rFonts w:ascii="Times New Roman" w:hAnsi="Times New Roman" w:cs="Times New Roman"/>
      <w:b/>
      <w:bCs/>
      <w:spacing w:val="11"/>
      <w:sz w:val="23"/>
      <w:szCs w:val="23"/>
      <w:shd w:val="clear" w:color="auto" w:fill="FFFFFF"/>
    </w:rPr>
  </w:style>
  <w:style w:type="paragraph" w:customStyle="1" w:styleId="20">
    <w:name w:val="Заголовок №2"/>
    <w:basedOn w:val="a"/>
    <w:link w:val="2"/>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iPriority w:val="99"/>
    <w:semiHidden/>
    <w:unhideWhenUsed/>
    <w:rsid w:val="00715646"/>
    <w:rPr>
      <w:rFonts w:ascii="Segoe UI" w:hAnsi="Segoe UI" w:cs="Segoe UI"/>
      <w:sz w:val="18"/>
      <w:szCs w:val="18"/>
    </w:rPr>
  </w:style>
  <w:style w:type="character" w:customStyle="1" w:styleId="a8">
    <w:name w:val="Текст выноски Знак"/>
    <w:basedOn w:val="a0"/>
    <w:link w:val="a7"/>
    <w:uiPriority w:val="99"/>
    <w:semiHidden/>
    <w:rsid w:val="00715646"/>
    <w:rPr>
      <w:rFonts w:ascii="Segoe UI" w:hAnsi="Segoe UI" w:cs="Segoe UI"/>
      <w:sz w:val="18"/>
      <w:szCs w:val="18"/>
    </w:rPr>
  </w:style>
  <w:style w:type="paragraph" w:styleId="a9">
    <w:name w:val="No Spacing"/>
    <w:uiPriority w:val="1"/>
    <w:qFormat/>
    <w:rsid w:val="00A513A0"/>
    <w:pPr>
      <w:spacing w:after="0" w:line="240" w:lineRule="auto"/>
    </w:pPr>
  </w:style>
  <w:style w:type="paragraph" w:styleId="aa">
    <w:name w:val="header"/>
    <w:basedOn w:val="a"/>
    <w:link w:val="ab"/>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1475E"/>
  </w:style>
  <w:style w:type="paragraph" w:styleId="ac">
    <w:name w:val="footer"/>
    <w:basedOn w:val="a"/>
    <w:link w:val="ad"/>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81475E"/>
  </w:style>
  <w:style w:type="paragraph" w:styleId="ae">
    <w:name w:val="List Paragraph"/>
    <w:basedOn w:val="a"/>
    <w:uiPriority w:val="34"/>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9570">
      <w:bodyDiv w:val="1"/>
      <w:marLeft w:val="0"/>
      <w:marRight w:val="0"/>
      <w:marTop w:val="0"/>
      <w:marBottom w:val="0"/>
      <w:divBdr>
        <w:top w:val="none" w:sz="0" w:space="0" w:color="auto"/>
        <w:left w:val="none" w:sz="0" w:space="0" w:color="auto"/>
        <w:bottom w:val="none" w:sz="0" w:space="0" w:color="auto"/>
        <w:right w:val="none" w:sz="0" w:space="0" w:color="auto"/>
      </w:divBdr>
    </w:div>
    <w:div w:id="104159392">
      <w:bodyDiv w:val="1"/>
      <w:marLeft w:val="0"/>
      <w:marRight w:val="0"/>
      <w:marTop w:val="0"/>
      <w:marBottom w:val="0"/>
      <w:divBdr>
        <w:top w:val="none" w:sz="0" w:space="0" w:color="auto"/>
        <w:left w:val="none" w:sz="0" w:space="0" w:color="auto"/>
        <w:bottom w:val="none" w:sz="0" w:space="0" w:color="auto"/>
        <w:right w:val="none" w:sz="0" w:space="0" w:color="auto"/>
      </w:divBdr>
    </w:div>
    <w:div w:id="1089617512">
      <w:bodyDiv w:val="1"/>
      <w:marLeft w:val="0"/>
      <w:marRight w:val="0"/>
      <w:marTop w:val="0"/>
      <w:marBottom w:val="0"/>
      <w:divBdr>
        <w:top w:val="none" w:sz="0" w:space="0" w:color="auto"/>
        <w:left w:val="none" w:sz="0" w:space="0" w:color="auto"/>
        <w:bottom w:val="none" w:sz="0" w:space="0" w:color="auto"/>
        <w:right w:val="none" w:sz="0" w:space="0" w:color="auto"/>
      </w:divBdr>
    </w:div>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A517-2E26-496C-AA6E-E6911172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DBy-2</cp:lastModifiedBy>
  <cp:revision>12</cp:revision>
  <cp:lastPrinted>2022-08-04T05:30:00Z</cp:lastPrinted>
  <dcterms:created xsi:type="dcterms:W3CDTF">2022-08-15T06:14:00Z</dcterms:created>
  <dcterms:modified xsi:type="dcterms:W3CDTF">2022-09-08T03:11:00Z</dcterms:modified>
</cp:coreProperties>
</file>